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АДМИНИСТРАЦИЯ</w:t>
      </w:r>
    </w:p>
    <w:p w:rsidR="00CD2D55" w:rsidRPr="00E30947" w:rsidRDefault="00976243" w:rsidP="00FF40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CD2D55" w:rsidRPr="00E30947">
        <w:rPr>
          <w:rFonts w:cs="Arial"/>
          <w:color w:val="000000" w:themeColor="text1"/>
        </w:rPr>
        <w:t xml:space="preserve"> СЕЛЬСКОГО ПОСЕЛЕНИЯ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КАНТЕМИРОВСКОГО</w:t>
      </w:r>
      <w:r w:rsidR="00CD2D55" w:rsidRPr="00E30947">
        <w:rPr>
          <w:rFonts w:cs="Arial"/>
          <w:color w:val="000000" w:themeColor="text1"/>
        </w:rPr>
        <w:t xml:space="preserve"> МУНИЦИПАЛЬНОГО РАЙОНА</w:t>
      </w: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ВОРОНЕЖСКОЙ ОБЛАСТИ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ПОСТАНОВЛЕНИЕ</w:t>
      </w:r>
    </w:p>
    <w:p w:rsidR="00CD2D55" w:rsidRPr="00E30947" w:rsidRDefault="00CD2D55" w:rsidP="00E3094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D2D55" w:rsidRPr="00E30947" w:rsidRDefault="00CD2D55" w:rsidP="00FF406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«</w:t>
      </w:r>
      <w:r w:rsidR="00976243">
        <w:rPr>
          <w:rFonts w:cs="Arial"/>
          <w:color w:val="000000" w:themeColor="text1"/>
        </w:rPr>
        <w:t>27</w:t>
      </w:r>
      <w:r w:rsidRPr="00E30947">
        <w:rPr>
          <w:rFonts w:cs="Arial"/>
          <w:color w:val="000000" w:themeColor="text1"/>
        </w:rPr>
        <w:t xml:space="preserve">» </w:t>
      </w:r>
      <w:r w:rsidR="00976243">
        <w:rPr>
          <w:rFonts w:cs="Arial"/>
          <w:color w:val="000000" w:themeColor="text1"/>
        </w:rPr>
        <w:t xml:space="preserve">ноября </w:t>
      </w:r>
      <w:r w:rsidRPr="00E30947">
        <w:rPr>
          <w:rFonts w:cs="Arial"/>
          <w:color w:val="000000" w:themeColor="text1"/>
        </w:rPr>
        <w:t xml:space="preserve"> 2023 г.№ </w:t>
      </w:r>
      <w:r w:rsidR="00976243">
        <w:rPr>
          <w:rFonts w:cs="Arial"/>
          <w:color w:val="000000" w:themeColor="text1"/>
        </w:rPr>
        <w:t>63</w:t>
      </w:r>
    </w:p>
    <w:p w:rsidR="001E74C7" w:rsidRDefault="00976243" w:rsidP="00FF406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="00F740D4" w:rsidRPr="00E30947">
        <w:rPr>
          <w:rFonts w:cs="Arial"/>
          <w:color w:val="000000" w:themeColor="text1"/>
        </w:rPr>
        <w:t>сельское поселение</w:t>
      </w:r>
    </w:p>
    <w:p w:rsidR="00A73192" w:rsidRPr="00E30947" w:rsidRDefault="00A73192" w:rsidP="00FF406F">
      <w:pPr>
        <w:ind w:firstLine="0"/>
        <w:jc w:val="left"/>
        <w:rPr>
          <w:rFonts w:cs="Arial"/>
          <w:color w:val="000000" w:themeColor="text1"/>
        </w:rPr>
      </w:pPr>
    </w:p>
    <w:p w:rsidR="00CD2D55" w:rsidRPr="00E30947" w:rsidRDefault="00CD2D55" w:rsidP="00E3094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D2D55" w:rsidRDefault="00CD2D55" w:rsidP="00FF406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E30947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E30947">
        <w:rPr>
          <w:b w:val="0"/>
          <w:color w:val="000000" w:themeColor="text1"/>
          <w:sz w:val="24"/>
          <w:szCs w:val="24"/>
        </w:rPr>
        <w:t xml:space="preserve"> из реестра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имущества» на территории </w:t>
      </w:r>
      <w:r w:rsidR="00976243">
        <w:rPr>
          <w:b w:val="0"/>
          <w:color w:val="000000" w:themeColor="text1"/>
          <w:sz w:val="24"/>
          <w:szCs w:val="24"/>
        </w:rPr>
        <w:t>Писаревского</w:t>
      </w:r>
      <w:r w:rsidRPr="00E30947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740D4" w:rsidRPr="00E30947">
        <w:rPr>
          <w:b w:val="0"/>
          <w:color w:val="000000" w:themeColor="text1"/>
          <w:sz w:val="24"/>
          <w:szCs w:val="24"/>
        </w:rPr>
        <w:t>Кантемировского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A73192" w:rsidRPr="00E30947" w:rsidRDefault="00A73192" w:rsidP="00FF406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0947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7624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97624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8074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CD2D55" w:rsidRPr="00E30947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</w:t>
      </w:r>
      <w:r w:rsidR="00CB3ED7" w:rsidRPr="00E30947">
        <w:rPr>
          <w:rFonts w:ascii="Arial" w:hAnsi="Arial" w:cs="Arial"/>
          <w:color w:val="000000" w:themeColor="text1"/>
          <w:sz w:val="24"/>
          <w:szCs w:val="24"/>
        </w:rPr>
        <w:t>ый регламент по предоставлению м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CB3ED7" w:rsidRPr="00E30947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97624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CD2D55" w:rsidRPr="00976243" w:rsidRDefault="00CD2D55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76243">
        <w:rPr>
          <w:rFonts w:cs="Arial"/>
          <w:color w:val="000000" w:themeColor="text1"/>
        </w:rPr>
        <w:t xml:space="preserve">2. Признать утратившими силу следующие постановления администрации </w:t>
      </w:r>
      <w:r w:rsidR="00976243" w:rsidRPr="00976243">
        <w:rPr>
          <w:rFonts w:cs="Arial"/>
          <w:color w:val="000000" w:themeColor="text1"/>
        </w:rPr>
        <w:t>Писаревского</w:t>
      </w:r>
      <w:r w:rsidRPr="00976243">
        <w:rPr>
          <w:rFonts w:cs="Arial"/>
          <w:color w:val="000000" w:themeColor="text1"/>
        </w:rPr>
        <w:t xml:space="preserve"> сельского поселения </w:t>
      </w:r>
      <w:r w:rsidR="00CC74CB" w:rsidRPr="00976243">
        <w:rPr>
          <w:rFonts w:cs="Arial"/>
          <w:color w:val="000000" w:themeColor="text1"/>
        </w:rPr>
        <w:t>Кантемировского</w:t>
      </w:r>
      <w:r w:rsidRPr="00976243">
        <w:rPr>
          <w:rFonts w:cs="Arial"/>
          <w:color w:val="000000" w:themeColor="text1"/>
        </w:rPr>
        <w:t xml:space="preserve"> муниципального района Воронежской области:</w:t>
      </w:r>
    </w:p>
    <w:p w:rsidR="00CD2D55" w:rsidRPr="00A73192" w:rsidRDefault="00976243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76243">
        <w:rPr>
          <w:rFonts w:cs="Arial"/>
          <w:color w:val="000000" w:themeColor="text1"/>
        </w:rPr>
        <w:t xml:space="preserve">- </w:t>
      </w:r>
      <w:r w:rsidRPr="00A73192">
        <w:rPr>
          <w:rFonts w:cs="Arial"/>
          <w:color w:val="000000" w:themeColor="text1"/>
        </w:rPr>
        <w:t>от «14</w:t>
      </w:r>
      <w:r w:rsidR="00CD2D55" w:rsidRPr="00A73192">
        <w:rPr>
          <w:rFonts w:cs="Arial"/>
          <w:color w:val="000000" w:themeColor="text1"/>
        </w:rPr>
        <w:t>»</w:t>
      </w:r>
      <w:r w:rsidRPr="00A73192">
        <w:rPr>
          <w:rFonts w:cs="Arial"/>
          <w:color w:val="000000" w:themeColor="text1"/>
        </w:rPr>
        <w:t xml:space="preserve">декабря 2015 </w:t>
      </w:r>
      <w:r w:rsidR="00CD2D55" w:rsidRPr="00A73192">
        <w:rPr>
          <w:rFonts w:cs="Arial"/>
          <w:color w:val="000000" w:themeColor="text1"/>
        </w:rPr>
        <w:t xml:space="preserve">г. № </w:t>
      </w:r>
      <w:r w:rsidRPr="00A73192">
        <w:rPr>
          <w:rFonts w:cs="Arial"/>
          <w:color w:val="000000" w:themeColor="text1"/>
        </w:rPr>
        <w:t>68</w:t>
      </w:r>
      <w:r w:rsidR="00CD2D55" w:rsidRPr="00A73192">
        <w:rPr>
          <w:rFonts w:cs="Arial"/>
          <w:color w:val="000000" w:themeColor="text1"/>
        </w:rPr>
        <w:t xml:space="preserve"> «</w:t>
      </w:r>
      <w:r w:rsidRPr="00A73192">
        <w:rPr>
          <w:rFonts w:cs="Arial"/>
          <w:color w:val="000000" w:themeColor="text1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 Предоставление сведений из реестра муниципального имущества</w:t>
      </w:r>
      <w:r w:rsidR="00CB3ED7" w:rsidRPr="00A73192">
        <w:rPr>
          <w:rFonts w:cs="Arial"/>
          <w:color w:val="000000" w:themeColor="text1"/>
        </w:rPr>
        <w:t>»</w:t>
      </w:r>
      <w:r w:rsidR="00CD2D55" w:rsidRPr="00A73192">
        <w:rPr>
          <w:rFonts w:cs="Arial"/>
          <w:color w:val="000000" w:themeColor="text1"/>
        </w:rPr>
        <w:t>;</w:t>
      </w:r>
    </w:p>
    <w:p w:rsidR="00CD2D55" w:rsidRPr="00A73192" w:rsidRDefault="00CD2D55" w:rsidP="00A73192">
      <w:pPr>
        <w:pStyle w:val="Title"/>
        <w:tabs>
          <w:tab w:val="left" w:pos="7655"/>
        </w:tabs>
        <w:spacing w:before="0" w:after="0"/>
        <w:ind w:firstLine="709"/>
        <w:jc w:val="both"/>
        <w:outlineLvl w:val="9"/>
        <w:rPr>
          <w:rFonts w:eastAsia="DejaVu Sans"/>
          <w:b w:val="0"/>
          <w:color w:val="000000" w:themeColor="text1"/>
          <w:sz w:val="24"/>
          <w:szCs w:val="24"/>
        </w:rPr>
      </w:pPr>
      <w:r w:rsidRPr="00A73192">
        <w:rPr>
          <w:b w:val="0"/>
          <w:color w:val="000000" w:themeColor="text1"/>
          <w:sz w:val="24"/>
          <w:szCs w:val="24"/>
        </w:rPr>
        <w:t>- от «</w:t>
      </w:r>
      <w:r w:rsidR="00976243" w:rsidRPr="00A73192">
        <w:rPr>
          <w:b w:val="0"/>
          <w:color w:val="000000" w:themeColor="text1"/>
          <w:sz w:val="24"/>
          <w:szCs w:val="24"/>
        </w:rPr>
        <w:t>16</w:t>
      </w:r>
      <w:r w:rsidRPr="00A73192">
        <w:rPr>
          <w:b w:val="0"/>
          <w:color w:val="000000" w:themeColor="text1"/>
          <w:sz w:val="24"/>
          <w:szCs w:val="24"/>
        </w:rPr>
        <w:t>»</w:t>
      </w:r>
      <w:r w:rsidR="00A73192" w:rsidRPr="00A73192">
        <w:rPr>
          <w:b w:val="0"/>
          <w:color w:val="000000" w:themeColor="text1"/>
          <w:sz w:val="24"/>
          <w:szCs w:val="24"/>
        </w:rPr>
        <w:t xml:space="preserve"> </w:t>
      </w:r>
      <w:r w:rsidR="00976243" w:rsidRPr="00A73192">
        <w:rPr>
          <w:b w:val="0"/>
          <w:color w:val="000000" w:themeColor="text1"/>
          <w:sz w:val="24"/>
          <w:szCs w:val="24"/>
        </w:rPr>
        <w:t>мая 2023</w:t>
      </w:r>
      <w:r w:rsidRPr="00A73192">
        <w:rPr>
          <w:b w:val="0"/>
          <w:color w:val="000000" w:themeColor="text1"/>
          <w:sz w:val="24"/>
          <w:szCs w:val="24"/>
        </w:rPr>
        <w:t>г. №</w:t>
      </w:r>
      <w:r w:rsidR="00976243" w:rsidRPr="00A73192">
        <w:rPr>
          <w:b w:val="0"/>
          <w:color w:val="000000" w:themeColor="text1"/>
          <w:sz w:val="24"/>
          <w:szCs w:val="24"/>
        </w:rPr>
        <w:t>22</w:t>
      </w:r>
      <w:r w:rsidRPr="00A73192">
        <w:rPr>
          <w:b w:val="0"/>
          <w:color w:val="000000" w:themeColor="text1"/>
          <w:sz w:val="24"/>
          <w:szCs w:val="24"/>
        </w:rPr>
        <w:t xml:space="preserve"> «</w:t>
      </w:r>
      <w:r w:rsidR="00A73192" w:rsidRPr="00A73192">
        <w:rPr>
          <w:b w:val="0"/>
          <w:color w:val="000000" w:themeColor="text1"/>
          <w:sz w:val="24"/>
          <w:szCs w:val="24"/>
        </w:rPr>
        <w:t>О внесении изменений в постановление администрации Писаревского</w:t>
      </w:r>
      <w:r w:rsidR="00A73192">
        <w:rPr>
          <w:b w:val="0"/>
          <w:color w:val="000000" w:themeColor="text1"/>
          <w:sz w:val="24"/>
          <w:szCs w:val="24"/>
        </w:rPr>
        <w:t xml:space="preserve"> </w:t>
      </w:r>
      <w:r w:rsidR="00A73192" w:rsidRPr="00A73192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от 14.12.2015 года </w:t>
      </w:r>
      <w:r w:rsidR="00A73192" w:rsidRPr="00A73192">
        <w:rPr>
          <w:b w:val="0"/>
          <w:bCs w:val="0"/>
          <w:color w:val="000000" w:themeColor="text1"/>
          <w:sz w:val="24"/>
          <w:szCs w:val="24"/>
        </w:rPr>
        <w:t xml:space="preserve">№ 68 </w:t>
      </w:r>
      <w:r w:rsidR="00A73192" w:rsidRPr="00A73192">
        <w:rPr>
          <w:b w:val="0"/>
          <w:color w:val="000000" w:themeColor="text1"/>
          <w:sz w:val="24"/>
          <w:szCs w:val="24"/>
        </w:rPr>
        <w:t>«Об утверждении административного регламента администрации Писаревского сельского поселения по предоставлению муниципальной услуги «Предоставление сведений из реестра муниципального имущества».</w:t>
      </w:r>
    </w:p>
    <w:p w:rsidR="00637A51" w:rsidRPr="00E30947" w:rsidRDefault="00637A51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3. Настоящее постановление вступает в силу со дня его официального опубликования.</w:t>
      </w:r>
    </w:p>
    <w:p w:rsidR="00076B8F" w:rsidRDefault="00076B8F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>4. Контроль за исполнением настоящего постановления оставляю за собой.</w:t>
      </w:r>
    </w:p>
    <w:p w:rsidR="00A73192" w:rsidRDefault="00A73192" w:rsidP="00E30947">
      <w:pPr>
        <w:ind w:firstLine="709"/>
        <w:rPr>
          <w:rFonts w:cs="Arial"/>
          <w:color w:val="000000" w:themeColor="text1"/>
        </w:rPr>
      </w:pPr>
    </w:p>
    <w:p w:rsidR="00A73192" w:rsidRPr="00E30947" w:rsidRDefault="00A73192" w:rsidP="00E30947">
      <w:pPr>
        <w:ind w:firstLine="709"/>
        <w:rPr>
          <w:rFonts w:cs="Arial"/>
          <w:color w:val="000000" w:themeColor="text1"/>
        </w:rPr>
      </w:pPr>
    </w:p>
    <w:p w:rsidR="00076B8F" w:rsidRPr="00E30947" w:rsidRDefault="00076B8F" w:rsidP="00E30947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30947" w:rsidRPr="00A73192" w:rsidTr="00CC74CB">
        <w:tc>
          <w:tcPr>
            <w:tcW w:w="3190" w:type="dxa"/>
          </w:tcPr>
          <w:p w:rsidR="00CC74CB" w:rsidRPr="00A73192" w:rsidRDefault="00CC74CB" w:rsidP="00A73192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A73192">
              <w:rPr>
                <w:rFonts w:cs="Arial"/>
                <w:color w:val="000000" w:themeColor="text1"/>
                <w:sz w:val="24"/>
                <w:szCs w:val="24"/>
              </w:rPr>
              <w:t xml:space="preserve">Глава </w:t>
            </w:r>
            <w:r w:rsidR="00A73192" w:rsidRPr="00A73192">
              <w:rPr>
                <w:rFonts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A73192">
              <w:rPr>
                <w:rFonts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CC74CB" w:rsidRPr="00A73192" w:rsidRDefault="00CC74CB" w:rsidP="00E30947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74CB" w:rsidRPr="00A73192" w:rsidRDefault="00A73192" w:rsidP="002D2CC4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A73192">
              <w:rPr>
                <w:rFonts w:cs="Arial"/>
                <w:color w:val="000000" w:themeColor="text1"/>
                <w:sz w:val="24"/>
                <w:szCs w:val="24"/>
              </w:rPr>
              <w:t>И.И.Скибина</w:t>
            </w:r>
          </w:p>
        </w:tc>
      </w:tr>
    </w:tbl>
    <w:p w:rsidR="00CC74CB" w:rsidRPr="00E30947" w:rsidRDefault="00CC74CB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637A51" w:rsidRPr="002D2CC4" w:rsidRDefault="002D2CC4" w:rsidP="002D2CC4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CD2D55" w:rsidRPr="00E30947" w:rsidRDefault="00CD2D55" w:rsidP="002D2CC4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 постановлению администрации</w:t>
      </w:r>
      <w:r w:rsidR="00A73192">
        <w:rPr>
          <w:rFonts w:cs="Arial"/>
          <w:color w:val="000000" w:themeColor="text1"/>
        </w:rPr>
        <w:t xml:space="preserve"> Писаревского</w:t>
      </w:r>
      <w:r w:rsidR="00CC74CB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 xml:space="preserve">сельского поселения </w:t>
      </w:r>
      <w:r w:rsidR="00CC74CB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от «</w:t>
      </w:r>
      <w:r w:rsidR="00A73192">
        <w:rPr>
          <w:rFonts w:cs="Arial"/>
          <w:color w:val="000000" w:themeColor="text1"/>
        </w:rPr>
        <w:t xml:space="preserve">27» ноября </w:t>
      </w:r>
      <w:r w:rsidR="00A73192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 xml:space="preserve">2023 г. № </w:t>
      </w:r>
      <w:r w:rsidR="00A73192">
        <w:rPr>
          <w:rFonts w:cs="Arial"/>
          <w:color w:val="000000" w:themeColor="text1"/>
        </w:rPr>
        <w:t>63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2D2CC4" w:rsidRPr="00782E38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CD2D55" w:rsidRPr="00E30947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55B0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 территории </w:t>
      </w:r>
      <w:r w:rsidR="00A73192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Писаревского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CC74C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районаВоронежской области</w:t>
      </w:r>
    </w:p>
    <w:p w:rsidR="00455B0C" w:rsidRPr="00E30947" w:rsidRDefault="00455B0C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455B0C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val="en-US"/>
        </w:rPr>
        <w:t>I</w:t>
      </w:r>
      <w:r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cs="Arial"/>
          <w:color w:val="000000" w:themeColor="text1"/>
        </w:rPr>
        <w:t>Общие положения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455B0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04746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</w:t>
      </w:r>
      <w:r w:rsidR="005568B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</w:t>
      </w:r>
    </w:p>
    <w:p w:rsidR="005568BC" w:rsidRPr="00E30947" w:rsidRDefault="005568B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Предметом регулирования настоящегоА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ивного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регламент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отношения, возникающие в связи с предоставлением администрацией 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Настоящий 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D8709C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должностных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лиц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7419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167419" w:rsidRPr="00E30947">
        <w:rPr>
          <w:rFonts w:ascii="Arial" w:hAnsi="Arial" w:cs="Arial"/>
          <w:color w:val="000000" w:themeColor="text1"/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общества или товарищества либо иное имущество, не относящееся к недвижимым и движимым вещам, стоимость которого превышает размер, установленный решени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8074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Писаревскому</w:t>
      </w:r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сельскому поселению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иных юридических лиц, учредителем (участником) которых является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Писаревское</w:t>
      </w:r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3573" w:rsidRPr="00E30947" w:rsidRDefault="00513573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Круг З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аявителей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B9000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(далее – Заявители).</w:t>
      </w: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22AF2" w:rsidRPr="00E30947" w:rsidRDefault="00122AF2" w:rsidP="00E3094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E30947" w:rsidRDefault="00047461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признаков З</w:t>
      </w:r>
      <w:r w:rsidR="00122AF2" w:rsidRPr="00E30947">
        <w:rPr>
          <w:rFonts w:cs="Arial"/>
          <w:color w:val="000000" w:themeColor="text1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Требование предоставления Заявителю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 в соответст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вии с вариантом предоставления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уги, соответствующим признакам 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аявитель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E30947" w:rsidRDefault="001E74C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 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E3AF5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3.4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41F2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8074FC" w:rsidRPr="008074FC">
        <w:t xml:space="preserve"> </w:t>
      </w:r>
      <w:r w:rsidR="008074FC" w:rsidRPr="008074FC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на ЕПГУ –федеральной государственной информационной системе «Единый портал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государственных и муниципальных услуг (функций)», расположенной в сети Интернет по адресу: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151683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ЕПГУ),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области, расположенном в сети Интернет по адресу: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Региональный портал, РПГУ)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E30947">
        <w:rPr>
          <w:rFonts w:ascii="Arial" w:hAnsi="Arial" w:cs="Arial"/>
          <w:color w:val="000000" w:themeColor="text1"/>
          <w:sz w:val="24"/>
          <w:szCs w:val="24"/>
        </w:rPr>
        <w:t xml:space="preserve"> (при наличии)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ной связи Администрации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3.5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путем размещения информац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ии на сайте Администрации, ЕПГУ;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3.6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3.7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3.8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CD2D55" w:rsidRPr="00E30947" w:rsidRDefault="00CD2D55" w:rsidP="00E30947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E30947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3.9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последнее 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E30947" w:rsidRDefault="00E319D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по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3.10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3.11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3.12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E30947">
        <w:rPr>
          <w:rFonts w:eastAsiaTheme="minorHAnsi" w:cs="Arial"/>
          <w:iCs/>
          <w:color w:val="000000" w:themeColor="text1"/>
          <w:lang w:eastAsia="en-US"/>
        </w:rPr>
        <w:t>Стандарту обслуживания З</w:t>
      </w:r>
      <w:r w:rsidRPr="00E30947">
        <w:rPr>
          <w:rFonts w:eastAsiaTheme="minorHAnsi" w:cs="Arial"/>
          <w:iCs/>
          <w:color w:val="000000" w:themeColor="text1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3.14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D2D55" w:rsidP="00E30947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Стан</w:t>
      </w:r>
      <w:r w:rsidR="00F5095C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дарт предоставления М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  <w:bookmarkEnd w:id="0"/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4.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="00FA2BB0" w:rsidRPr="00E30947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5.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предоставляющего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униципальную услугу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Администрацией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33B5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7253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5.2. Администрация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A2BB0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lastRenderedPageBreak/>
        <w:t xml:space="preserve">5.3. </w:t>
      </w:r>
      <w:r w:rsidRPr="00E30947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E30947" w:rsidRDefault="00786E9A" w:rsidP="00E3094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t xml:space="preserve">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980997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E30947">
        <w:rPr>
          <w:rFonts w:cs="Arial"/>
          <w:color w:val="000000" w:themeColor="text1"/>
        </w:rPr>
        <w:t xml:space="preserve">государственных и </w:t>
      </w:r>
      <w:r w:rsidRPr="00E30947">
        <w:rPr>
          <w:rFonts w:cs="Arial"/>
          <w:color w:val="000000" w:themeColor="text1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8D6A68">
        <w:rPr>
          <w:rFonts w:cs="Arial"/>
          <w:color w:val="000000" w:themeColor="text1"/>
        </w:rPr>
        <w:t>Писаревского</w:t>
      </w:r>
      <w:r w:rsidRPr="00E30947">
        <w:rPr>
          <w:rFonts w:cs="Arial"/>
          <w:color w:val="000000" w:themeColor="text1"/>
        </w:rPr>
        <w:t xml:space="preserve"> </w:t>
      </w:r>
      <w:r w:rsidR="001323F8" w:rsidRPr="00E30947">
        <w:rPr>
          <w:rFonts w:cs="Arial"/>
          <w:color w:val="000000" w:themeColor="text1"/>
        </w:rPr>
        <w:t>сельского</w:t>
      </w:r>
      <w:r w:rsidRPr="00E30947">
        <w:rPr>
          <w:rFonts w:cs="Arial"/>
          <w:color w:val="000000" w:themeColor="text1"/>
        </w:rPr>
        <w:t xml:space="preserve"> поселения </w:t>
      </w:r>
      <w:r w:rsidR="001323F8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D6A68">
        <w:rPr>
          <w:rFonts w:cs="Arial"/>
          <w:color w:val="000000" w:themeColor="text1"/>
        </w:rPr>
        <w:t xml:space="preserve">Писаревского </w:t>
      </w:r>
      <w:r w:rsidR="001323F8" w:rsidRPr="00E30947">
        <w:rPr>
          <w:rFonts w:cs="Arial"/>
          <w:color w:val="000000" w:themeColor="text1"/>
        </w:rPr>
        <w:t>сельского поселения 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районамуниципальных услуг».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A373F" w:rsidP="00E3094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6.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6.1. </w:t>
      </w:r>
      <w:r w:rsidR="00A44880" w:rsidRPr="00E30947">
        <w:rPr>
          <w:rFonts w:ascii="Arial" w:hAnsi="Arial" w:cs="Arial"/>
          <w:color w:val="000000" w:themeColor="text1"/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выписки из реестра муниципального имущества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риложении № 1 к </w:t>
      </w:r>
      <w:r w:rsidR="00CA373F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уведомления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 xml:space="preserve"> об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отсутствии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реестре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приведен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риложении № 2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Административному регламенту;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 xml:space="preserve">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>риложении № 3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9AD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регламенту;</w:t>
      </w:r>
    </w:p>
    <w:p w:rsidR="00502CA5" w:rsidRPr="00E30947" w:rsidRDefault="00B809AD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г)исправление допущенных опечаток и (или) ошибок в выданных в результате </w:t>
      </w:r>
      <w:r w:rsidR="00A000E9" w:rsidRPr="00E30947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документах.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слуги не предусмотрено.</w:t>
      </w: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6.2.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услуги в зависимости от выбора З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может быть получен в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7642B" w:rsidRPr="00E30947">
        <w:rPr>
          <w:rFonts w:ascii="Arial" w:hAnsi="Arial" w:cs="Arial"/>
          <w:color w:val="000000" w:themeColor="text1"/>
          <w:sz w:val="24"/>
          <w:szCs w:val="24"/>
        </w:rPr>
        <w:t>, в МФЦ, посредством ЕПГУ, посредством почтового отправления.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>6.3. Состав реквизитов документа, содерж</w:t>
      </w:r>
      <w:r w:rsidR="00E319D5" w:rsidRPr="00E30947">
        <w:rPr>
          <w:rFonts w:cs="Arial"/>
          <w:color w:val="000000" w:themeColor="text1"/>
        </w:rPr>
        <w:t>ащего решение о предоставлении М</w:t>
      </w:r>
      <w:r w:rsidRPr="00E30947">
        <w:rPr>
          <w:rFonts w:cs="Arial"/>
          <w:color w:val="000000" w:themeColor="text1"/>
        </w:rPr>
        <w:t xml:space="preserve">униципальной услуги: 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регистрационный номер; </w:t>
      </w:r>
    </w:p>
    <w:p w:rsidR="003B4C1D" w:rsidRPr="00E30947" w:rsidRDefault="00E319D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дата регистрации;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E30947" w:rsidRDefault="00515829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7. 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C7535" w:rsidRPr="00E30947" w:rsidRDefault="00A51ADC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7.1. 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предоставления </w:t>
      </w:r>
      <w:r w:rsidR="008C0FF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Муниципальной у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слуги 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786E9A" w:rsidRPr="00E30947">
        <w:rPr>
          <w:rFonts w:ascii="Arial" w:hAnsi="Arial" w:cs="Arial"/>
          <w:color w:val="000000" w:themeColor="text1"/>
          <w:sz w:val="24"/>
          <w:szCs w:val="24"/>
        </w:rPr>
        <w:t>5 рабочих дней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8.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Правовы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 основания для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E30947" w:rsidRDefault="00CD2D5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EE5C25" w:rsidRPr="00E30947">
        <w:rPr>
          <w:rFonts w:cs="Arial"/>
          <w:color w:val="000000" w:themeColor="text1"/>
        </w:rPr>
        <w:t>Конституция Российской Федерации;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E30947" w:rsidRDefault="00A23FF2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EE5C25" w:rsidRPr="00E30947" w:rsidRDefault="004F1643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Приказ</w:t>
      </w:r>
      <w:r w:rsidR="00EE5C25" w:rsidRPr="00E30947">
        <w:rPr>
          <w:rFonts w:cs="Arial"/>
          <w:color w:val="000000" w:themeColor="text1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4F1643" w:rsidRPr="00E30947">
        <w:rPr>
          <w:rFonts w:cs="Arial"/>
          <w:color w:val="000000" w:themeColor="text1"/>
        </w:rPr>
        <w:t>Устав</w:t>
      </w:r>
      <w:r w:rsidR="00A23FF2" w:rsidRPr="00E30947">
        <w:rPr>
          <w:rFonts w:cs="Arial"/>
          <w:color w:val="000000" w:themeColor="text1"/>
        </w:rPr>
        <w:t xml:space="preserve"> </w:t>
      </w:r>
      <w:r w:rsidR="008D6A68">
        <w:rPr>
          <w:rFonts w:cs="Arial"/>
          <w:color w:val="000000" w:themeColor="text1"/>
        </w:rPr>
        <w:t>Писаревского</w:t>
      </w:r>
      <w:r w:rsidR="00A23FF2" w:rsidRPr="00E30947">
        <w:rPr>
          <w:rFonts w:cs="Arial"/>
          <w:color w:val="000000" w:themeColor="text1"/>
        </w:rPr>
        <w:t xml:space="preserve"> сельского поселения </w:t>
      </w:r>
      <w:r w:rsidR="005B2D24" w:rsidRPr="00E30947">
        <w:rPr>
          <w:rFonts w:cs="Arial"/>
          <w:color w:val="000000" w:themeColor="text1"/>
        </w:rPr>
        <w:t>Кантемировского</w:t>
      </w:r>
      <w:r w:rsidR="00A23FF2"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E30947">
        <w:rPr>
          <w:rFonts w:cs="Arial"/>
          <w:color w:val="000000" w:themeColor="text1"/>
        </w:rPr>
        <w:t xml:space="preserve">; </w:t>
      </w:r>
    </w:p>
    <w:p w:rsidR="00EE5C25" w:rsidRPr="00E30947" w:rsidRDefault="00A23FF2" w:rsidP="00E30947">
      <w:pPr>
        <w:tabs>
          <w:tab w:val="left" w:pos="1341"/>
        </w:tabs>
        <w:ind w:firstLine="709"/>
        <w:rPr>
          <w:rFonts w:cs="Arial"/>
          <w:bCs/>
          <w:iCs/>
          <w:color w:val="000000" w:themeColor="text1"/>
        </w:rPr>
      </w:pPr>
      <w:r w:rsidRPr="00E30947">
        <w:rPr>
          <w:rFonts w:cs="Arial"/>
          <w:color w:val="000000" w:themeColor="text1"/>
        </w:rPr>
        <w:t>- и</w:t>
      </w:r>
      <w:r w:rsidR="004F1643" w:rsidRPr="00E30947">
        <w:rPr>
          <w:rFonts w:cs="Arial"/>
          <w:bCs/>
          <w:iCs/>
          <w:color w:val="000000" w:themeColor="text1"/>
        </w:rPr>
        <w:t>ные нормативные правовые акты</w:t>
      </w:r>
      <w:r w:rsidR="00EE5C25" w:rsidRPr="00E30947">
        <w:rPr>
          <w:rFonts w:cs="Arial"/>
          <w:bCs/>
          <w:iCs/>
          <w:color w:val="000000" w:themeColor="text1"/>
        </w:rPr>
        <w:t xml:space="preserve"> Российской Федерации, Воронежской области и администрации </w:t>
      </w:r>
      <w:r w:rsidR="008D6A68">
        <w:rPr>
          <w:rFonts w:cs="Arial"/>
          <w:color w:val="000000" w:themeColor="text1"/>
        </w:rPr>
        <w:t>Писаревского</w:t>
      </w:r>
      <w:r w:rsidRPr="00E30947">
        <w:rPr>
          <w:rFonts w:cs="Arial"/>
          <w:color w:val="000000" w:themeColor="text1"/>
        </w:rPr>
        <w:t xml:space="preserve"> сельского поселения </w:t>
      </w:r>
      <w:r w:rsidR="000F0363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F1643" w:rsidRPr="00E30947">
        <w:rPr>
          <w:rFonts w:cs="Arial"/>
          <w:bCs/>
          <w:iCs/>
          <w:color w:val="000000" w:themeColor="text1"/>
        </w:rPr>
        <w:t>, регламентирующие</w:t>
      </w:r>
      <w:r w:rsidR="00EE5C25" w:rsidRPr="00E30947">
        <w:rPr>
          <w:rFonts w:cs="Arial"/>
          <w:bCs/>
          <w:iCs/>
          <w:color w:val="000000" w:themeColor="text1"/>
        </w:rPr>
        <w:t xml:space="preserve"> правоот</w:t>
      </w:r>
      <w:r w:rsidRPr="00E30947">
        <w:rPr>
          <w:rFonts w:cs="Arial"/>
          <w:bCs/>
          <w:iCs/>
          <w:color w:val="000000" w:themeColor="text1"/>
        </w:rPr>
        <w:t>ношения в сфере предоставления М</w:t>
      </w:r>
      <w:r w:rsidR="00EE5C25" w:rsidRPr="00E30947">
        <w:rPr>
          <w:rFonts w:cs="Arial"/>
          <w:bCs/>
          <w:iCs/>
          <w:color w:val="000000" w:themeColor="text1"/>
        </w:rPr>
        <w:t>униципальной услуги.</w:t>
      </w:r>
    </w:p>
    <w:p w:rsidR="00CD2D55" w:rsidRPr="00E30947" w:rsidRDefault="009A57F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 xml:space="preserve">адресу </w:t>
      </w:r>
      <w:r w:rsidR="008074FC" w:rsidRPr="008074FC">
        <w:rPr>
          <w:rFonts w:ascii="Arial" w:hAnsi="Arial" w:cs="Arial"/>
          <w:color w:val="000000" w:themeColor="text1"/>
          <w:sz w:val="24"/>
          <w:szCs w:val="24"/>
        </w:rPr>
        <w:t>http://</w:t>
      </w:r>
      <w:r w:rsidR="008074FC" w:rsidRPr="008074FC">
        <w:t xml:space="preserve"> </w:t>
      </w:r>
      <w:proofErr w:type="gramStart"/>
      <w:r w:rsidR="008074FC" w:rsidRPr="008074FC">
        <w:rPr>
          <w:rFonts w:ascii="Arial" w:hAnsi="Arial" w:cs="Arial"/>
          <w:color w:val="000000" w:themeColor="text1"/>
          <w:sz w:val="24"/>
          <w:szCs w:val="24"/>
        </w:rPr>
        <w:t xml:space="preserve">pisarevskoe.gosuslugi.ru 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CD2D55" w:rsidRPr="00E30947" w:rsidRDefault="00CD2D55" w:rsidP="00E3094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568BC" w:rsidRPr="00E30947" w:rsidRDefault="009A57FA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1B1E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923AF" w:rsidRPr="00E30947" w:rsidRDefault="002349F5" w:rsidP="00E3094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A923A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лжен пр</w:t>
      </w:r>
      <w:r w:rsidR="00122AF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едставить самостоятельно:</w:t>
      </w:r>
    </w:p>
    <w:p w:rsidR="008C4BA1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1.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Запрос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</w:t>
      </w:r>
      <w:r w:rsidR="0081528E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далее по тексту – запрос, 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заявление)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 предоставлении Муниципальной услуги по форме, согласно 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риложению № 4 к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настоящему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Административному регламенту. 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Требования, предъявляемые к документу при подаче– оригинал. </w:t>
      </w:r>
    </w:p>
    <w:p w:rsidR="001B189D" w:rsidRPr="00E30947" w:rsidRDefault="001B189D" w:rsidP="00E30947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запроса посредством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CD5FF3" w:rsidRPr="00E30947">
        <w:rPr>
          <w:rFonts w:ascii="Arial" w:hAnsi="Arial" w:cs="Arial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5C7535" w:rsidRPr="00E30947" w:rsidRDefault="005C753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 бумажном носителе в Администрации, МФЦ; </w:t>
      </w:r>
    </w:p>
    <w:p w:rsidR="00515829" w:rsidRPr="00E30947" w:rsidRDefault="00515829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096256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9.1.2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 Док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умент, удостоверяющий личность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аявителя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представителя Заявителя</w:t>
      </w:r>
      <w:r w:rsidR="0009625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455FC8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 при подаче– оригинал.</w:t>
      </w:r>
    </w:p>
    <w:p w:rsidR="00356A90" w:rsidRPr="00E30947" w:rsidRDefault="00356A90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.3. Документ, подтверждающий полномочия представителя 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действовать от имени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документупри подаче</w:t>
      </w:r>
      <w:r w:rsidR="00CD5FF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– оригинал.</w:t>
      </w:r>
    </w:p>
    <w:p w:rsidR="008C4BA1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использования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документ должен быть 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ариусом электронного документа /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посредством представления подтверждающего документа в </w:t>
      </w:r>
      <w:r w:rsidR="0098099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Администрацию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течение 5 рабочих дней после отправки </w:t>
      </w:r>
      <w:r w:rsidR="00D2470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запроса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E30947" w:rsidRDefault="005B3B48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B951A4" w:rsidRPr="00E30947">
        <w:rPr>
          <w:rFonts w:ascii="Arial" w:hAnsi="Arial" w:cs="Arial"/>
          <w:color w:val="000000" w:themeColor="text1"/>
          <w:sz w:val="24"/>
          <w:szCs w:val="24"/>
        </w:rPr>
        <w:t xml:space="preserve">еречень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, отсутствует.</w:t>
      </w:r>
    </w:p>
    <w:p w:rsidR="00CD2D55" w:rsidRPr="00E30947" w:rsidRDefault="009D41B2" w:rsidP="00E30947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</w:t>
      </w:r>
      <w:r w:rsidR="00122AF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CD2D5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Запрещается требовать от Заявителя:</w:t>
      </w:r>
    </w:p>
    <w:p w:rsidR="00CD2D55" w:rsidRPr="00E30947" w:rsidRDefault="00CD2D55" w:rsidP="00E30947">
      <w:pPr>
        <w:pStyle w:val="a3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представления документов и информации, в том</w:t>
      </w:r>
      <w:r w:rsidR="00096256" w:rsidRPr="00E30947">
        <w:rPr>
          <w:rFonts w:eastAsiaTheme="minorHAnsi" w:cs="Arial"/>
          <w:color w:val="000000" w:themeColor="text1"/>
        </w:rPr>
        <w:t xml:space="preserve"> числе подтверждающих внесение З</w:t>
      </w:r>
      <w:r w:rsidRPr="00E30947">
        <w:rPr>
          <w:rFonts w:eastAsiaTheme="minorHAnsi" w:cs="Arial"/>
          <w:color w:val="000000" w:themeColor="text1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E30947">
        <w:rPr>
          <w:rFonts w:eastAsiaTheme="minorHAnsi" w:cs="Arial"/>
          <w:color w:val="000000" w:themeColor="text1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E30947">
        <w:rPr>
          <w:rFonts w:eastAsiaTheme="minorHAnsi" w:cs="Arial"/>
          <w:color w:val="000000" w:themeColor="text1"/>
        </w:rPr>
        <w:t>м</w:t>
      </w:r>
      <w:r w:rsidRPr="00E30947">
        <w:rPr>
          <w:rFonts w:eastAsiaTheme="minorHAnsi" w:cs="Arial"/>
          <w:color w:val="000000" w:themeColor="text1"/>
        </w:rPr>
        <w:t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E74AB5" w:rsidRPr="00E30947">
        <w:rPr>
          <w:rFonts w:eastAsiaTheme="minorHAnsi" w:cs="Arial"/>
          <w:color w:val="000000" w:themeColor="text1"/>
        </w:rPr>
        <w:t xml:space="preserve"> </w:t>
      </w:r>
      <w:r w:rsidR="008D6A68">
        <w:rPr>
          <w:rFonts w:eastAsiaTheme="minorHAnsi" w:cs="Arial"/>
          <w:color w:val="000000" w:themeColor="text1"/>
        </w:rPr>
        <w:t>Писаревского</w:t>
      </w:r>
      <w:r w:rsidR="00E74AB5" w:rsidRPr="00E30947">
        <w:rPr>
          <w:rFonts w:eastAsiaTheme="minorHAnsi" w:cs="Arial"/>
          <w:color w:val="000000" w:themeColor="text1"/>
        </w:rPr>
        <w:t xml:space="preserve"> сельского поселения</w:t>
      </w:r>
      <w:r w:rsidRPr="00E30947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</w:t>
      </w:r>
      <w:r w:rsidR="008F3016" w:rsidRPr="00E30947">
        <w:rPr>
          <w:rFonts w:eastAsiaTheme="minorHAnsi" w:cs="Arial"/>
          <w:color w:val="000000" w:themeColor="text1"/>
        </w:rPr>
        <w:t xml:space="preserve"> услуги и документах, поданных З</w:t>
      </w:r>
      <w:r w:rsidRPr="00E30947">
        <w:rPr>
          <w:rFonts w:eastAsiaTheme="minorHAnsi" w:cs="Arial"/>
          <w:color w:val="000000" w:themeColor="text1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E30947">
        <w:rPr>
          <w:rFonts w:eastAsiaTheme="minorHAnsi" w:cs="Arial"/>
          <w:color w:val="000000" w:themeColor="text1"/>
        </w:rPr>
        <w:t xml:space="preserve">привлекаемой </w:t>
      </w:r>
      <w:r w:rsidRPr="00E30947">
        <w:rPr>
          <w:rFonts w:eastAsiaTheme="minorHAnsi" w:cs="Arial"/>
          <w:color w:val="000000" w:themeColor="text1"/>
        </w:rPr>
        <w:t>организации уведомляется Заявитель, а также приносятся извинения за доставленные неудобства;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E30947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10.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E30947" w:rsidRDefault="00E833D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х нормативными правовыми актами.</w:t>
      </w:r>
    </w:p>
    <w:p w:rsidR="009C691B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10.2.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3A4B64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оформляется в соответствии с 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№ 5 к 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CD2D55" w:rsidRPr="00E30947" w:rsidRDefault="00BD06A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окументов направляется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явителю способом, определенным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аявителем в заявлениио предоставлении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Муниципальной услуги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 необходимых для предоставления Муниципальной услуги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не пре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>пятствует повторному обращению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за получением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11.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 или отказа в предоста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F14771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66579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F66579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я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2076BA" w:rsidRPr="00E30947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предусмотрено.</w:t>
      </w:r>
    </w:p>
    <w:p w:rsidR="00103EF0" w:rsidRPr="00E30947" w:rsidRDefault="00D3692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11.2.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для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вариант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является несоблюдение условий, указанных в пп.23.1 пункта 23 настоящего Административного регламента</w:t>
      </w:r>
      <w:r w:rsidR="00B657FA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1DA5" w:rsidRPr="00E30947" w:rsidRDefault="00891DA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11.</w:t>
      </w:r>
      <w:r w:rsidR="00005CBF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отказа в предоставлении Муниципальной услуги для варианта 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является отсутствие опечаток и (или) ошибок в выданных документах. 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12. 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аемой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 заявителя при предоставлении М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и способы ее взимания</w:t>
      </w:r>
    </w:p>
    <w:p w:rsidR="003271E1" w:rsidRPr="00E30947" w:rsidRDefault="003271E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271E1" w:rsidRPr="00E30947" w:rsidRDefault="00F1477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Максимальный срок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ожидания в очереди при подаче З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аяви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телем запроса о предоставлении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и при получ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ении результата предоставления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15C50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13.1. 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13.2.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>аявителя о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предоставлении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2509F3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2509F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14.1.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Заявление 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>о предоставлении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подлежит регистрации в день его поступления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70AC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услуги,</w:t>
      </w:r>
      <w:r w:rsidR="008074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выходной (праздничный) день,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их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регистрация осуществляется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в первый следующий за ним рабочий день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A06CC4" w:rsidP="00E30947">
      <w:pPr>
        <w:pStyle w:val="90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  <w:highlight w:val="yellow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15. Требования к помещен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иям, в которых предоставляется Муниципальная услуга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E30947">
        <w:rPr>
          <w:rFonts w:ascii="Arial" w:hAnsi="Arial" w:cs="Arial"/>
          <w:color w:val="000000" w:themeColor="text1"/>
          <w:sz w:val="24"/>
          <w:szCs w:val="24"/>
        </w:rPr>
        <w:t>ного автомобильного транспорта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аявителей. 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обеспече</w:t>
      </w:r>
      <w:r w:rsidR="00FD3158" w:rsidRPr="00E30947">
        <w:rPr>
          <w:rFonts w:ascii="Arial" w:hAnsi="Arial" w:cs="Arial"/>
          <w:color w:val="000000" w:themeColor="text1"/>
          <w:sz w:val="24"/>
          <w:szCs w:val="24"/>
        </w:rPr>
        <w:t>ния беспрепятственного доступа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номера телефонов для справок.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15.8.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15.9.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15.10.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допуск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тифлосурдоисреводчика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953337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16.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Показатели качества и доступност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 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ользования (в том числе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),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51683" w:rsidRPr="00E30947" w:rsidRDefault="00151683" w:rsidP="00E30947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E30947">
        <w:rPr>
          <w:rFonts w:cs="Arial"/>
          <w:color w:val="000000" w:themeColor="text1"/>
        </w:rPr>
        <w:t xml:space="preserve">в) </w:t>
      </w:r>
      <w:r w:rsidRPr="00E30947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Для возможности подачи заявления о предоставлении Муниципальной услуги через ЕПГУ</w:t>
      </w:r>
      <w:r w:rsidR="00923EA4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17.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в том числе учитываю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щие особенности предоставления 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</w:t>
      </w:r>
      <w:r w:rsidR="00D83FE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МФЦ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особенности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ги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электронной форме</w:t>
      </w:r>
    </w:p>
    <w:p w:rsidR="003B4E63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ованием ЕСИА или витрин данных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ательных для предоставления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 целях получения Муниципальной услуги.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Заполненное заявление о предоставлении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регламента, направляются Заявителю, его представителю в личный кабинет на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Заявителя или 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представителяучетной записи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17.5.2.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количество листов в документе;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стью графического изображения);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твующее их смыслу и содержанию;</w:t>
      </w:r>
    </w:p>
    <w:p w:rsidR="00CD2D55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E30947" w:rsidRDefault="00AA612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D2D55" w:rsidRPr="00E30947">
        <w:rPr>
          <w:rStyle w:val="a9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E30947" w:rsidRDefault="00F61E2A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17.8. </w:t>
      </w:r>
      <w:r w:rsidR="00CD2D55" w:rsidRPr="00E30947">
        <w:rPr>
          <w:rFonts w:eastAsiaTheme="minorHAnsi" w:cs="Arial"/>
          <w:color w:val="000000" w:themeColor="text1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17.9</w:t>
      </w:r>
      <w:r w:rsidR="001655EB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17.10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CD2D55" w:rsidRPr="00E30947" w:rsidRDefault="003A141F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луги, а также консультирование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E30947" w:rsidRDefault="003A141F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выдачу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17.11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E30947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реализации своих функций МФЦ вправе привлекать иные организации.</w:t>
      </w:r>
    </w:p>
    <w:p w:rsidR="00CD2D55" w:rsidRPr="00E30947" w:rsidRDefault="002F4EF4" w:rsidP="00E30947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17.12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E30947" w:rsidRDefault="00AC31AE" w:rsidP="00E30947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при обращении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личном обращении раб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отник МФЦ подробно информирует З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в соответствии со способом, указанным в обращении);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D2D55" w:rsidRPr="00E30947" w:rsidRDefault="00B8080D" w:rsidP="00E30947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онсультиро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вани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 письменным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 электронным 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обращениям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осуществляется с соблюдением законодательства о порядке рассмотрения обращений граждан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17.13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E30947">
        <w:rPr>
          <w:rFonts w:eastAsiaTheme="minorHAnsi" w:cs="Arial"/>
          <w:color w:val="000000" w:themeColor="text1"/>
        </w:rPr>
        <w:t xml:space="preserve">Заявителем </w:t>
      </w:r>
      <w:r w:rsidRPr="00E30947">
        <w:rPr>
          <w:rFonts w:eastAsiaTheme="minorHAnsi" w:cs="Arial"/>
          <w:color w:val="000000" w:themeColor="text1"/>
        </w:rPr>
        <w:t xml:space="preserve">через МФЦ, а также в электронной форме, в том числе с использованием </w:t>
      </w:r>
      <w:r w:rsidR="00BE0094" w:rsidRPr="00E30947">
        <w:rPr>
          <w:rFonts w:eastAsiaTheme="minorHAnsi" w:cs="Arial"/>
          <w:color w:val="000000" w:themeColor="text1"/>
        </w:rPr>
        <w:t>ЕПГУ</w:t>
      </w:r>
      <w:r w:rsidR="00B8080D" w:rsidRPr="00E30947">
        <w:rPr>
          <w:rFonts w:eastAsiaTheme="minorHAnsi" w:cs="Arial"/>
          <w:color w:val="000000" w:themeColor="text1"/>
        </w:rPr>
        <w:t>, РПГУ</w:t>
      </w:r>
      <w:r w:rsidR="00BE0094" w:rsidRPr="00E30947">
        <w:rPr>
          <w:rFonts w:eastAsiaTheme="minorHAnsi" w:cs="Arial"/>
          <w:color w:val="000000" w:themeColor="text1"/>
        </w:rPr>
        <w:t>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.09.2011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фондов, органами государственной власти субъектов Российской Федерации, органами местного самоуправления».</w:t>
      </w:r>
    </w:p>
    <w:p w:rsidR="00CD2D55" w:rsidRPr="00E30947" w:rsidRDefault="002F4EF4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>17.14</w:t>
      </w:r>
      <w:r w:rsidR="003A141F"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через </w:t>
      </w:r>
      <w:r w:rsidR="00BE0094" w:rsidRPr="00E30947">
        <w:rPr>
          <w:rFonts w:eastAsiaTheme="minorHAnsi" w:cs="Arial"/>
          <w:color w:val="000000" w:themeColor="text1"/>
          <w:lang w:eastAsia="en-US"/>
        </w:rPr>
        <w:t>ЕПГУ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, </w:t>
      </w:r>
      <w:r w:rsidR="00B8080D" w:rsidRPr="00E30947">
        <w:rPr>
          <w:rFonts w:eastAsiaTheme="minorHAnsi" w:cs="Arial"/>
          <w:color w:val="000000" w:themeColor="text1"/>
          <w:lang w:eastAsia="en-US"/>
        </w:rPr>
        <w:t xml:space="preserve">РПГУ,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17.15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17.16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>либо по предварительной записи.</w:t>
      </w:r>
    </w:p>
    <w:p w:rsidR="00AC62E1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17.17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Работник МФЦ о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существляет следующие действия: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устанавливает личность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еряет полномочия представителя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(в случае обращения представителя </w:t>
      </w:r>
      <w:r w:rsidR="0067610E"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аявителя);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определяет ста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тус исполнения заявления в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АИС «МФЦ»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выдает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окументыЗ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аявителю, при необходимости запрашивает 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подписи за каждый выданный документ.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1655EB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bookmarkEnd w:id="2"/>
      <w:r w:rsidR="00DF459B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E30947" w:rsidRDefault="00CD2D55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18</w:t>
      </w:r>
      <w:r w:rsidR="008D2A2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(действий) при предоставлении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DF459B" w:rsidRPr="00E30947" w:rsidRDefault="00DF459B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.1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апрашивается выписка из реестра, сле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дующему кругу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аявителей: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физическое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физического лица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;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юридическое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CD2D5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2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BE0094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П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риложении № 6 к настоящему Административному регламенту.</w:t>
      </w:r>
    </w:p>
    <w:p w:rsidR="009C0000" w:rsidRPr="00E30947" w:rsidRDefault="00BE0094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lastRenderedPageBreak/>
        <w:t>18.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3</w:t>
      </w: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</w:t>
      </w:r>
      <w:r w:rsidR="00891DA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891DA5" w:rsidRPr="00E30947" w:rsidRDefault="00891DA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E30947" w:rsidRDefault="00891DA5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6E57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E30947" w:rsidRDefault="006852E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852E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Профилирование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2A2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Путем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анкетирования (профилирования)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устанавли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ваются признаки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6852E6" w:rsidRPr="00E30947" w:rsidRDefault="00B809A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Признаки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определены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7 к </w:t>
      </w:r>
      <w:r w:rsidR="0075123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настоящему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EA63D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По ре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зультатам получения ответов от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дминистративным регламентом. 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Единый сценарий предоставления М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егистрации заявления (запроса) 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а) выписк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муниципального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не предусмотрено.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.3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Администрация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отказыв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ает З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аявителю в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 наличии оснований, указанных в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11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.4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Административные процедуры, осу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ществляемые при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слуги: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принятие решения о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либо об отказе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г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предоставление результата предоставления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или отказа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.5. А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дминистративная процедура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приостановления предоставления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не предусмотрена.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9C0000" w:rsidRPr="00E30947" w:rsidRDefault="009C0000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указан в подпункте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«а» пункта 6.1</w:t>
      </w:r>
      <w:r w:rsidR="00BE0094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и описание административных процедур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Прием 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регистрация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запроса и документов и (или) информации,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E10457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4 к настоящему Административному регламенту, осуществляется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посредством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РПГУ,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.2. Исчерпывающий перечень документов</w:t>
      </w:r>
      <w:r w:rsidR="004B725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необходимых в соответствии с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нормативными правовыми актами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для предоставления Муниципальной услуги, которые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Способами установления личности (идентификации)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Заявителя при взаимодействии с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аявителями являются: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в МФЦ – документ, удостоверяющий личность;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посредством 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слуги, могут бы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ть представлены представителем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124806" w:rsidRPr="00E30947" w:rsidRDefault="0012480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Критерием принятия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ей решения об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отказ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аявителю в приеме документов,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слуги,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является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наличи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оснований, указанных в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 10.1.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Муниципальная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луга предусматривает возможность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приема запроса и документов, необходим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ых для предоставления варианта Муниципальной у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E30947" w:rsidRDefault="009C0000" w:rsidP="00E30947">
      <w:pPr>
        <w:ind w:firstLine="709"/>
        <w:rPr>
          <w:rFonts w:eastAsia="SimSun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21.</w:t>
      </w:r>
      <w:r w:rsidR="00CB176E" w:rsidRPr="00782E38">
        <w:rPr>
          <w:rFonts w:eastAsiaTheme="minorHAnsi" w:cs="Arial"/>
          <w:color w:val="000000" w:themeColor="text1"/>
        </w:rPr>
        <w:t>8</w:t>
      </w:r>
      <w:r w:rsidRPr="00E30947">
        <w:rPr>
          <w:rFonts w:eastAsiaTheme="minorHAnsi" w:cs="Arial"/>
          <w:color w:val="000000" w:themeColor="text1"/>
        </w:rPr>
        <w:t xml:space="preserve">. </w:t>
      </w:r>
      <w:r w:rsidRPr="00E30947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30947">
        <w:rPr>
          <w:rFonts w:eastAsia="SimSun" w:cs="Arial"/>
          <w:color w:val="000000" w:themeColor="text1"/>
        </w:rPr>
        <w:t>.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 Рассмотрение принятых документов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Административная процедура «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принятых документов» осуществляется в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после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их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регистрации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2D128F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Автоматическое информирование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:rsidR="00021ACC" w:rsidRPr="00E30947" w:rsidRDefault="00021ACC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22.2. Срок административной процедуры –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рабочих дня (в пределах общего срока, указанного в 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пункте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7.1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предоставлении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Решение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Администрацией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либо в случае направления заявления посредством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всех критериев для конкретного Заявителя (представителя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аявителя):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;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D126D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Реше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ние об отказе в предоставлении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23.3. Ответственное лицо готовит решение о выдаче выписки из реестра мун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иципального имущества согласно П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риложению № 1 к настоящему Административному регламенту. </w:t>
      </w:r>
    </w:p>
    <w:p w:rsidR="008D126D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23.4.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нятие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 сро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к, не превышающий 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его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дня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со дня получения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Администрацией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Предоставление результата М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Результат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 может быть получен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независимо от его места н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ахождения по электронной почте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посредством 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РПГУ,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8E3F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Предоставление результата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срок, не превышающий 1 рабочий день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и исчисляется со дня 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нятия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12CAF" w:rsidRPr="00E30947" w:rsidRDefault="00812CA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12CAF" w:rsidRPr="00E30947" w:rsidRDefault="00812CAF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bookmark2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="SimSun" w:cs="Arial"/>
          <w:color w:val="000000" w:themeColor="text1"/>
        </w:rPr>
        <w:t>2</w:t>
      </w:r>
      <w:r w:rsidR="00244B4E" w:rsidRPr="00E30947">
        <w:rPr>
          <w:rFonts w:eastAsia="SimSun" w:cs="Arial"/>
          <w:color w:val="000000" w:themeColor="text1"/>
        </w:rPr>
        <w:t>5</w:t>
      </w:r>
      <w:r w:rsidRPr="00E30947">
        <w:rPr>
          <w:rFonts w:eastAsia="SimSun" w:cs="Arial"/>
          <w:color w:val="000000" w:themeColor="text1"/>
        </w:rPr>
        <w:t>. Основанием для и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lastRenderedPageBreak/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E30947">
        <w:rPr>
          <w:rFonts w:eastAsiaTheme="minorHAnsi" w:cs="Arial"/>
          <w:color w:val="000000" w:themeColor="text1"/>
          <w:lang w:eastAsia="en-US"/>
        </w:rPr>
        <w:t>поступления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3</w:t>
      </w:r>
      <w:r w:rsidRPr="00E30947">
        <w:rPr>
          <w:rFonts w:eastAsiaTheme="minorHAnsi" w:cs="Arial"/>
          <w:color w:val="000000" w:themeColor="text1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4</w:t>
      </w:r>
      <w:r w:rsidRPr="00E30947">
        <w:rPr>
          <w:rFonts w:eastAsiaTheme="minorHAnsi" w:cs="Arial"/>
          <w:color w:val="000000" w:themeColor="text1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E30947" w:rsidRDefault="00244B4E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27. Порядок оставления запроса Заявителя без рассмотрения.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</w:t>
      </w:r>
      <w:proofErr w:type="gramStart"/>
      <w:r w:rsidRPr="00E30947">
        <w:rPr>
          <w:rFonts w:cs="Arial"/>
          <w:color w:val="000000" w:themeColor="text1"/>
        </w:rPr>
        <w:t>в на</w:t>
      </w:r>
      <w:proofErr w:type="gramEnd"/>
      <w:r w:rsidRPr="00E30947">
        <w:rPr>
          <w:rFonts w:cs="Arial"/>
          <w:color w:val="000000" w:themeColor="text1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</w:p>
    <w:p w:rsidR="00CD2D55" w:rsidRPr="00E30947" w:rsidRDefault="002B3D88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val="en-US" w:eastAsia="ru-RU"/>
        </w:rPr>
        <w:t>IV</w:t>
      </w: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. </w:t>
      </w:r>
      <w:r w:rsidR="00DB39C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Формы</w:t>
      </w:r>
      <w:r w:rsidR="00C04AB3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контроля за исполнением А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дминистративного регламента</w:t>
      </w:r>
      <w:bookmarkEnd w:id="3"/>
    </w:p>
    <w:p w:rsidR="00CD2D55" w:rsidRPr="00E30947" w:rsidRDefault="00CD2D55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</w:t>
      </w:r>
      <w:r w:rsidR="00C04AB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лицами администрации положений А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их требования к предоставлению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а также принятием ими решений</w:t>
      </w:r>
    </w:p>
    <w:p w:rsidR="00EA50BA" w:rsidRPr="00E30947" w:rsidRDefault="00EA50BA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Текущий контроль за соблюдением и исполнением должностными лицами Администрации, положений настоящего Административного регламента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тавлением Муниципальной услуги.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должностных лиц Администрации.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</w:t>
      </w:r>
      <w:r w:rsidR="00212C2E" w:rsidRPr="00E30947">
        <w:rPr>
          <w:rFonts w:ascii="Arial" w:hAnsi="Arial" w:cs="Arial"/>
          <w:color w:val="000000" w:themeColor="text1"/>
          <w:sz w:val="24"/>
          <w:szCs w:val="24"/>
        </w:rPr>
        <w:t xml:space="preserve">плановых и внеплановых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ей) с ним. 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ставлении Муниципальной услуги. </w:t>
      </w:r>
    </w:p>
    <w:p w:rsidR="00184501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E30947" w:rsidRDefault="00184501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8D6A07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в том числе порядок и формы контроля за полно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той и качеством предоставления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761028" w:rsidRPr="00E30947" w:rsidRDefault="00761028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>.2.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соблюдение сроков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E30947" w:rsidRDefault="00CD2D55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ставлении Муниципальной услуги.</w:t>
      </w:r>
    </w:p>
    <w:p w:rsidR="00CD2D55" w:rsidRPr="00E30947" w:rsidRDefault="008D6A07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актов Воронежской области и нормативных правовых актов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B5CF0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мые) ими в ходе предоставления М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</w:p>
    <w:p w:rsidR="00EA50BA" w:rsidRPr="00E30947" w:rsidRDefault="00EA50BA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A50BA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тельством Российской Федерации. 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F0636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  <w:r w:rsidR="008B2D19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E30947" w:rsidRDefault="00CD2D55" w:rsidP="00E30947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8B2D19" w:rsidRPr="00817C5A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Раздел V. </w:t>
      </w:r>
      <w:r w:rsidRPr="00E30947">
        <w:rPr>
          <w:rFonts w:cs="Arial"/>
          <w:bCs/>
          <w:color w:val="000000" w:themeColor="text1"/>
        </w:rPr>
        <w:t xml:space="preserve">Досудебный (внесудебный) порядок обжалования решенийи действий (бездействия) органа, предоставляющегомуниципальную услугу, МФЦ, </w:t>
      </w:r>
      <w:r w:rsidRPr="00E30947">
        <w:rPr>
          <w:rFonts w:cs="Arial"/>
          <w:bCs/>
          <w:color w:val="000000" w:themeColor="text1"/>
        </w:rPr>
        <w:lastRenderedPageBreak/>
        <w:t>организаций, указанных в части1.1 статьи 16 федерального закона от 27.07.2010 № 210-ФЗ,а также их должностных лиц, муниципальных служащих,работников</w:t>
      </w:r>
    </w:p>
    <w:p w:rsidR="008B2D19" w:rsidRPr="003764C4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33. Заявитель может обратиться с жалобой в том числе в следующих случаях: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D0829" w:rsidRPr="00E30947">
        <w:rPr>
          <w:rFonts w:cs="Arial"/>
          <w:color w:val="000000" w:themeColor="text1"/>
        </w:rPr>
        <w:t xml:space="preserve"> </w:t>
      </w:r>
      <w:r w:rsidR="008D6A68">
        <w:rPr>
          <w:rFonts w:cs="Arial"/>
          <w:color w:val="000000" w:themeColor="text1"/>
        </w:rPr>
        <w:t>Писаревского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D0829" w:rsidRPr="00E30947">
        <w:rPr>
          <w:rFonts w:cs="Arial"/>
          <w:color w:val="000000" w:themeColor="text1"/>
        </w:rPr>
        <w:t xml:space="preserve"> </w:t>
      </w:r>
      <w:r w:rsidR="008D6A68">
        <w:rPr>
          <w:rFonts w:cs="Arial"/>
          <w:color w:val="000000" w:themeColor="text1"/>
        </w:rPr>
        <w:t>Писаревского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0D0829" w:rsidRPr="00E30947">
        <w:rPr>
          <w:rFonts w:cs="Arial"/>
          <w:color w:val="000000" w:themeColor="text1"/>
        </w:rPr>
        <w:t xml:space="preserve"> </w:t>
      </w:r>
      <w:r w:rsidR="008D6A68">
        <w:rPr>
          <w:rFonts w:cs="Arial"/>
          <w:color w:val="000000" w:themeColor="text1"/>
        </w:rPr>
        <w:t>Писаревского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413EC" w:rsidRPr="00E30947">
        <w:rPr>
          <w:rFonts w:cs="Arial"/>
          <w:color w:val="000000" w:themeColor="text1"/>
        </w:rPr>
        <w:t xml:space="preserve"> </w:t>
      </w:r>
      <w:r w:rsidR="008D6A68">
        <w:rPr>
          <w:rFonts w:cs="Arial"/>
          <w:color w:val="000000" w:themeColor="text1"/>
        </w:rPr>
        <w:t>Писаревского</w:t>
      </w:r>
      <w:r w:rsidR="000413EC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30947">
        <w:rPr>
          <w:rFonts w:cs="Arial"/>
          <w:color w:val="000000" w:themeColor="text1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82561" w:rsidRPr="00E30947">
        <w:rPr>
          <w:rFonts w:cs="Arial"/>
          <w:color w:val="000000" w:themeColor="text1"/>
        </w:rPr>
        <w:t xml:space="preserve"> </w:t>
      </w:r>
      <w:r w:rsidR="008D6A68">
        <w:rPr>
          <w:rFonts w:cs="Arial"/>
          <w:color w:val="000000" w:themeColor="text1"/>
        </w:rPr>
        <w:t xml:space="preserve">Писаревского </w:t>
      </w:r>
      <w:r w:rsidR="00B82561" w:rsidRPr="00E30947">
        <w:rPr>
          <w:rFonts w:cs="Arial"/>
          <w:color w:val="000000" w:themeColor="text1"/>
        </w:rPr>
        <w:t>сельского поселения</w:t>
      </w:r>
      <w:r w:rsidRPr="00E30947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35. Оснований для отказа в рассмотрении жалобы не имеется.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37. Жалоба должна содержать: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E30947">
        <w:rPr>
          <w:rFonts w:cs="Arial"/>
          <w:color w:val="000000" w:themeColor="text1"/>
        </w:rPr>
        <w:lastRenderedPageBreak/>
        <w:t xml:space="preserve">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D6A68">
        <w:rPr>
          <w:rFonts w:cs="Arial"/>
          <w:color w:val="000000" w:themeColor="text1"/>
        </w:rPr>
        <w:t>Писаревского</w:t>
      </w:r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Глава </w:t>
      </w:r>
      <w:r w:rsidR="008D6A68">
        <w:rPr>
          <w:rFonts w:cs="Arial"/>
          <w:color w:val="000000" w:themeColor="text1"/>
        </w:rPr>
        <w:t>Писаревского</w:t>
      </w:r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провод</w:t>
      </w:r>
      <w:r w:rsidR="007060C3" w:rsidRPr="00E30947">
        <w:rPr>
          <w:rFonts w:cs="Arial"/>
          <w:color w:val="000000" w:themeColor="text1"/>
        </w:rPr>
        <w:t>и</w:t>
      </w:r>
      <w:r w:rsidRPr="00E30947">
        <w:rPr>
          <w:rFonts w:cs="Arial"/>
          <w:color w:val="000000" w:themeColor="text1"/>
        </w:rPr>
        <w:t xml:space="preserve">т личный прием заявителей.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E30947">
        <w:rPr>
          <w:rFonts w:cs="Arial"/>
          <w:color w:val="000000" w:themeColor="text1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776A29" w:rsidRPr="00E30947">
        <w:rPr>
          <w:rFonts w:cs="Arial"/>
          <w:color w:val="000000" w:themeColor="text1"/>
        </w:rPr>
        <w:t xml:space="preserve"> </w:t>
      </w:r>
      <w:proofErr w:type="gramStart"/>
      <w:r w:rsidR="008D6A68">
        <w:rPr>
          <w:rFonts w:cs="Arial"/>
          <w:color w:val="000000" w:themeColor="text1"/>
        </w:rPr>
        <w:t xml:space="preserve">Писаревского </w:t>
      </w:r>
      <w:r w:rsidR="00776A29" w:rsidRPr="00E30947">
        <w:rPr>
          <w:rFonts w:cs="Arial"/>
          <w:color w:val="000000" w:themeColor="text1"/>
        </w:rPr>
        <w:t xml:space="preserve"> сельского</w:t>
      </w:r>
      <w:proofErr w:type="gramEnd"/>
      <w:r w:rsidR="00776A29" w:rsidRPr="00E30947">
        <w:rPr>
          <w:rFonts w:cs="Arial"/>
          <w:color w:val="000000" w:themeColor="text1"/>
        </w:rPr>
        <w:t xml:space="preserve"> поселения</w:t>
      </w:r>
      <w:r w:rsidRPr="00E30947">
        <w:rPr>
          <w:rFonts w:cs="Arial"/>
          <w:color w:val="000000" w:themeColor="text1"/>
        </w:rPr>
        <w:t xml:space="preserve">, а также в иных формах;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E30947">
        <w:rPr>
          <w:rFonts w:cs="Arial"/>
          <w:color w:val="000000" w:themeColor="text1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Федеральным законом N 210-ФЗ;</w:t>
      </w:r>
    </w:p>
    <w:p w:rsidR="005D0D76" w:rsidRPr="00E30947" w:rsidRDefault="008B2D19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spacing w:val="7"/>
          <w:lang w:eastAsia="en-US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1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 выдаче выписки из реестрамуниципального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 о выдаче выписки из реестра муниципальногоимущества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_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3764C4" w:rsidRPr="003764C4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2</w:t>
      </w:r>
    </w:p>
    <w:p w:rsidR="005D0D76" w:rsidRPr="00E30947" w:rsidRDefault="00C04AB3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настоящему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Административномурегламенту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уведомления об отсутствии информации в реестре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_____________ 20__ г.№_____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_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3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выдаче выписки из реестра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выдаче выписки из реестра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_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_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CC3C1D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A9451B" w:rsidRPr="00A9451B" w:rsidRDefault="005D0D76" w:rsidP="00A9451B">
      <w:pPr>
        <w:ind w:left="5103" w:firstLine="0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br w:type="page"/>
      </w:r>
      <w:r w:rsidRPr="00E30947">
        <w:rPr>
          <w:rFonts w:cs="Arial"/>
          <w:color w:val="000000" w:themeColor="text1"/>
          <w:lang w:bidi="ru-RU"/>
        </w:rPr>
        <w:lastRenderedPageBreak/>
        <w:t>Приложение № 4</w:t>
      </w:r>
    </w:p>
    <w:p w:rsidR="005D0D76" w:rsidRPr="00E30947" w:rsidRDefault="005D0D76" w:rsidP="00A9451B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к</w:t>
      </w:r>
      <w:r w:rsidR="00C04AB3" w:rsidRPr="00E30947">
        <w:rPr>
          <w:rFonts w:cs="Arial"/>
          <w:color w:val="000000" w:themeColor="text1"/>
          <w:lang w:bidi="ru-RU"/>
        </w:rPr>
        <w:t xml:space="preserve"> настоящему</w:t>
      </w:r>
      <w:r w:rsidRPr="00E30947">
        <w:rPr>
          <w:rFonts w:cs="Arial"/>
          <w:color w:val="000000" w:themeColor="text1"/>
          <w:lang w:bidi="ru-RU"/>
        </w:rPr>
        <w:t xml:space="preserve"> Административномурегламенту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782E38" w:rsidRDefault="00A9451B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вид объекта: 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объекта: 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реестровый номер объекта: 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(местоположение) объекта: 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эмитента:_____________________________________________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ИНН:_____________________________________________________________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марка, модель: 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идентификационный номер: 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физическим лицом: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отчество (последнее – при наличии): _______________________________________________________________________________________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ОГРН: 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юридическим лицом**: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ОГРН: 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отчество (последнее – при наличии): _______________________________________________________________________________________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отчество (последнее – при наличии): _______________________________________________________________________________________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Способ получения результата услуги: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адрес электронной почты: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МФЦ (в случае подачи заявления через МФЦ):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191615" w:rsidRPr="00E30947" w:rsidRDefault="00191615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Администрации: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посредством почтового отправления: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нет.</w:t>
      </w: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ФИО, подпись заявителя (представителя)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«____________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_»_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________________г.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автозаполнены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посредством информации, содержащейся в ЕСИА.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5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_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C14FEE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A9451B" w:rsidRDefault="00A9451B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6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497"/>
      </w:tblGrid>
      <w:tr w:rsidR="00E30947" w:rsidRPr="00A9451B" w:rsidTr="00A9451B">
        <w:tc>
          <w:tcPr>
            <w:tcW w:w="675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Место выполнения действия/ используемая ИС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Процедуры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Действия</w:t>
            </w:r>
          </w:p>
        </w:tc>
        <w:tc>
          <w:tcPr>
            <w:tcW w:w="2497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Максимальный срок</w:t>
            </w:r>
          </w:p>
        </w:tc>
      </w:tr>
      <w:tr w:rsidR="00E30947" w:rsidRPr="00A9451B" w:rsidTr="00A9451B">
        <w:trPr>
          <w:trHeight w:val="1394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  <w:r w:rsidR="00EA27F5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Контроль комплектн</w:t>
            </w:r>
            <w:r w:rsidR="00B63FD6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497" w:type="dxa"/>
            <w:vMerge w:val="restart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457B7E" w:rsidRPr="00A9451B" w:rsidRDefault="00AF44A7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457B7E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Регистрация заявления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2214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АП2. Получение сведений посредством СМЭВ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АП3. Рассмотрение документов и сведений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497" w:type="dxa"/>
            <w:vMerge w:val="restart"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5 рабочих дней</w:t>
            </w:r>
          </w:p>
        </w:tc>
      </w:tr>
      <w:tr w:rsidR="00E30947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АД2.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A9451B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АД2.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</w:tbl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ИС - информационная система.</w:t>
      </w:r>
    </w:p>
    <w:p w:rsidR="00EA27F5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A9451B" w:rsidRDefault="00A9451B">
      <w:pPr>
        <w:spacing w:after="200" w:line="276" w:lineRule="auto"/>
        <w:ind w:firstLine="0"/>
        <w:jc w:val="left"/>
        <w:rPr>
          <w:rFonts w:eastAsia="Calibri"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7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</w:t>
      </w:r>
      <w:r w:rsidR="00DF6068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настоящему А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дминистративномурегламенту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782E38" w:rsidRDefault="00A9451B" w:rsidP="00A945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Перечень</w:t>
      </w:r>
    </w:p>
    <w:p w:rsidR="00122AF2" w:rsidRPr="00E30947" w:rsidRDefault="00DF6068" w:rsidP="00A9451B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признаков З</w:t>
      </w:r>
      <w:r w:rsidR="00122AF2" w:rsidRPr="00E30947">
        <w:rPr>
          <w:rFonts w:cs="Arial"/>
          <w:color w:val="000000" w:themeColor="text1"/>
        </w:rPr>
        <w:t>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DF6068" w:rsidP="00E30947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Перечень признаков З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аявителей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Признак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Значения признаков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реестра муниципально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E30947" w:rsidRPr="00A9451B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cs="Arial"/>
                <w:color w:val="000000" w:themeColor="text1"/>
                <w:sz w:val="18"/>
                <w:szCs w:val="1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A9451B" w:rsidRPr="00A9451B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122AF2" w:rsidP="00E30947">
      <w:pPr>
        <w:pStyle w:val="a4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естра муниципального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2.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A9451B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sectPr w:rsidR="00122AF2" w:rsidRPr="00E30947" w:rsidSect="00E309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D2D55"/>
    <w:rsid w:val="00005CBF"/>
    <w:rsid w:val="00021ACC"/>
    <w:rsid w:val="000410C2"/>
    <w:rsid w:val="000413EC"/>
    <w:rsid w:val="00047461"/>
    <w:rsid w:val="00050ABF"/>
    <w:rsid w:val="00076B8F"/>
    <w:rsid w:val="00076DC7"/>
    <w:rsid w:val="00096256"/>
    <w:rsid w:val="000D0829"/>
    <w:rsid w:val="000E1FF0"/>
    <w:rsid w:val="000E7F02"/>
    <w:rsid w:val="000F0363"/>
    <w:rsid w:val="000F4A0D"/>
    <w:rsid w:val="00100305"/>
    <w:rsid w:val="00100BE5"/>
    <w:rsid w:val="00103EF0"/>
    <w:rsid w:val="00105E68"/>
    <w:rsid w:val="00122AF2"/>
    <w:rsid w:val="00124806"/>
    <w:rsid w:val="001323F8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452E5"/>
    <w:rsid w:val="002509F3"/>
    <w:rsid w:val="002B3D88"/>
    <w:rsid w:val="002C7624"/>
    <w:rsid w:val="002D128F"/>
    <w:rsid w:val="002D13C2"/>
    <w:rsid w:val="002D2653"/>
    <w:rsid w:val="002D2CC4"/>
    <w:rsid w:val="002E7DEE"/>
    <w:rsid w:val="002F4EF4"/>
    <w:rsid w:val="002F67BB"/>
    <w:rsid w:val="00317950"/>
    <w:rsid w:val="003241F2"/>
    <w:rsid w:val="003271E1"/>
    <w:rsid w:val="00327994"/>
    <w:rsid w:val="00330609"/>
    <w:rsid w:val="00356A90"/>
    <w:rsid w:val="00376232"/>
    <w:rsid w:val="003764C4"/>
    <w:rsid w:val="003A141F"/>
    <w:rsid w:val="003A4B64"/>
    <w:rsid w:val="003A6EA2"/>
    <w:rsid w:val="003B4C1D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3E3A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334BE"/>
    <w:rsid w:val="00533B5E"/>
    <w:rsid w:val="005401BD"/>
    <w:rsid w:val="005568BC"/>
    <w:rsid w:val="005B0D44"/>
    <w:rsid w:val="005B1AA4"/>
    <w:rsid w:val="005B2101"/>
    <w:rsid w:val="005B2D24"/>
    <w:rsid w:val="005B3B48"/>
    <w:rsid w:val="005C7535"/>
    <w:rsid w:val="005D0CD9"/>
    <w:rsid w:val="005D0D76"/>
    <w:rsid w:val="005E3AF5"/>
    <w:rsid w:val="006134FE"/>
    <w:rsid w:val="00621192"/>
    <w:rsid w:val="00637A51"/>
    <w:rsid w:val="0067610E"/>
    <w:rsid w:val="006852E6"/>
    <w:rsid w:val="00686542"/>
    <w:rsid w:val="006A1426"/>
    <w:rsid w:val="006E04DF"/>
    <w:rsid w:val="006E57E6"/>
    <w:rsid w:val="007043B2"/>
    <w:rsid w:val="007060C3"/>
    <w:rsid w:val="007218A7"/>
    <w:rsid w:val="00726B1B"/>
    <w:rsid w:val="00744AFD"/>
    <w:rsid w:val="0075123A"/>
    <w:rsid w:val="007570EA"/>
    <w:rsid w:val="00761028"/>
    <w:rsid w:val="007750DB"/>
    <w:rsid w:val="00776A29"/>
    <w:rsid w:val="00782E38"/>
    <w:rsid w:val="0078444D"/>
    <w:rsid w:val="00786CC1"/>
    <w:rsid w:val="00786E9A"/>
    <w:rsid w:val="007D14EB"/>
    <w:rsid w:val="007D338B"/>
    <w:rsid w:val="007E215D"/>
    <w:rsid w:val="007F2842"/>
    <w:rsid w:val="008074FC"/>
    <w:rsid w:val="00812CAF"/>
    <w:rsid w:val="0081528E"/>
    <w:rsid w:val="00817C5A"/>
    <w:rsid w:val="00821B42"/>
    <w:rsid w:val="008254D9"/>
    <w:rsid w:val="00836172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D6A68"/>
    <w:rsid w:val="008E3F57"/>
    <w:rsid w:val="008E7EF3"/>
    <w:rsid w:val="008F3016"/>
    <w:rsid w:val="00914C1F"/>
    <w:rsid w:val="00923EA4"/>
    <w:rsid w:val="00953337"/>
    <w:rsid w:val="0095437E"/>
    <w:rsid w:val="00976243"/>
    <w:rsid w:val="00980997"/>
    <w:rsid w:val="00995718"/>
    <w:rsid w:val="009A57FA"/>
    <w:rsid w:val="009C0000"/>
    <w:rsid w:val="009C691B"/>
    <w:rsid w:val="009D41B2"/>
    <w:rsid w:val="00A000E9"/>
    <w:rsid w:val="00A03120"/>
    <w:rsid w:val="00A06A53"/>
    <w:rsid w:val="00A06CC4"/>
    <w:rsid w:val="00A23FF2"/>
    <w:rsid w:val="00A26ADC"/>
    <w:rsid w:val="00A27F16"/>
    <w:rsid w:val="00A44880"/>
    <w:rsid w:val="00A51ADC"/>
    <w:rsid w:val="00A637C0"/>
    <w:rsid w:val="00A73192"/>
    <w:rsid w:val="00A923AF"/>
    <w:rsid w:val="00A9451B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82561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14FEE"/>
    <w:rsid w:val="00C36ACC"/>
    <w:rsid w:val="00C57EC9"/>
    <w:rsid w:val="00C63793"/>
    <w:rsid w:val="00CA373F"/>
    <w:rsid w:val="00CB176E"/>
    <w:rsid w:val="00CB3ED7"/>
    <w:rsid w:val="00CC3C1D"/>
    <w:rsid w:val="00CC74CB"/>
    <w:rsid w:val="00CD2D55"/>
    <w:rsid w:val="00CD5FF3"/>
    <w:rsid w:val="00CE2BF4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8709C"/>
    <w:rsid w:val="00DB39CD"/>
    <w:rsid w:val="00DC4A9A"/>
    <w:rsid w:val="00DD14A1"/>
    <w:rsid w:val="00DE4CCD"/>
    <w:rsid w:val="00DF2A35"/>
    <w:rsid w:val="00DF459B"/>
    <w:rsid w:val="00DF6068"/>
    <w:rsid w:val="00DF7510"/>
    <w:rsid w:val="00E10457"/>
    <w:rsid w:val="00E30947"/>
    <w:rsid w:val="00E319D5"/>
    <w:rsid w:val="00E4173E"/>
    <w:rsid w:val="00E5087F"/>
    <w:rsid w:val="00E74AB5"/>
    <w:rsid w:val="00E833DF"/>
    <w:rsid w:val="00EA27F5"/>
    <w:rsid w:val="00EA50BA"/>
    <w:rsid w:val="00EA63DD"/>
    <w:rsid w:val="00EB68EC"/>
    <w:rsid w:val="00EC010B"/>
    <w:rsid w:val="00EC1880"/>
    <w:rsid w:val="00EE5C25"/>
    <w:rsid w:val="00F1385B"/>
    <w:rsid w:val="00F14771"/>
    <w:rsid w:val="00F5095C"/>
    <w:rsid w:val="00F61E2A"/>
    <w:rsid w:val="00F64B23"/>
    <w:rsid w:val="00F66579"/>
    <w:rsid w:val="00F740D4"/>
    <w:rsid w:val="00F93E4D"/>
    <w:rsid w:val="00FA2AFF"/>
    <w:rsid w:val="00FA2BB0"/>
    <w:rsid w:val="00FC5047"/>
    <w:rsid w:val="00FD3158"/>
    <w:rsid w:val="00FD66BD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9702"/>
  <w15:docId w15:val="{830B2E03-7602-4BD6-9D81-762273E0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4A55-C6DF-46C8-9B03-2391A3EE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38</Pages>
  <Words>13623</Words>
  <Characters>77654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Писаревское сельское поселение</cp:lastModifiedBy>
  <cp:revision>86</cp:revision>
  <cp:lastPrinted>2023-11-28T11:18:00Z</cp:lastPrinted>
  <dcterms:created xsi:type="dcterms:W3CDTF">2023-04-11T13:48:00Z</dcterms:created>
  <dcterms:modified xsi:type="dcterms:W3CDTF">2023-11-28T11:20:00Z</dcterms:modified>
</cp:coreProperties>
</file>