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АДМИНИСТРАЦИЯ</w:t>
      </w:r>
    </w:p>
    <w:p w:rsidR="0049064D" w:rsidRPr="007D4AD1" w:rsidRDefault="008F2870" w:rsidP="007D4AD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49064D"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КАНТЕМИРОВСКОГО МУНИЦИПАЛЬНОГО РАЙОНА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ВОРОНЕЖСКОЙ ОБЛАСТИ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ПОСТАНОВЛЕНИЕ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8F2870" w:rsidP="007D4AD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03.05.2024 года №21</w:t>
      </w: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с. </w:t>
      </w:r>
      <w:r w:rsidR="008F2870">
        <w:rPr>
          <w:rFonts w:cs="Arial"/>
          <w:color w:val="000000" w:themeColor="text1"/>
        </w:rPr>
        <w:t>Писаревка</w:t>
      </w: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r w:rsidR="008F2870">
        <w:rPr>
          <w:rFonts w:cs="Arial"/>
          <w:color w:val="000000" w:themeColor="text1"/>
        </w:rPr>
        <w:t xml:space="preserve">Писаревского </w:t>
      </w:r>
      <w:r w:rsidRPr="007D4AD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8F2870">
        <w:rPr>
          <w:rFonts w:cs="Arial"/>
          <w:color w:val="000000" w:themeColor="text1"/>
        </w:rPr>
        <w:t xml:space="preserve">26.10.2015 года </w:t>
      </w:r>
      <w:r w:rsidR="008F2870" w:rsidRPr="007D4AD1">
        <w:rPr>
          <w:rFonts w:cs="Arial"/>
          <w:color w:val="000000" w:themeColor="text1"/>
        </w:rPr>
        <w:t>№</w:t>
      </w:r>
      <w:r w:rsidRPr="007D4AD1">
        <w:rPr>
          <w:rFonts w:cs="Arial"/>
          <w:color w:val="000000" w:themeColor="text1"/>
        </w:rPr>
        <w:t xml:space="preserve"> </w:t>
      </w:r>
      <w:r w:rsidR="008F2870">
        <w:rPr>
          <w:rFonts w:cs="Arial"/>
          <w:color w:val="000000" w:themeColor="text1"/>
        </w:rPr>
        <w:t>44</w:t>
      </w:r>
      <w:r w:rsidRPr="007D4AD1">
        <w:rPr>
          <w:rFonts w:cs="Arial"/>
          <w:color w:val="000000" w:themeColor="text1"/>
        </w:rPr>
        <w:t xml:space="preserve"> «</w:t>
      </w:r>
      <w:r w:rsidR="008F2870">
        <w:rPr>
          <w:rFonts w:cs="Arial"/>
          <w:color w:val="000000" w:themeColor="text1"/>
        </w:rPr>
        <w:t>Об утверждении перечня муниципальных услуг, предоставляемых администрацией Писаревского сельского поселения</w:t>
      </w:r>
      <w:r w:rsidRPr="007D4AD1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r w:rsidR="008F2870">
        <w:rPr>
          <w:rFonts w:cs="Arial"/>
          <w:color w:val="000000" w:themeColor="text1"/>
          <w:spacing w:val="10"/>
        </w:rPr>
        <w:t xml:space="preserve">Писаревского </w:t>
      </w:r>
      <w:r w:rsidRPr="007D4AD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области, администрация </w:t>
      </w:r>
      <w:r w:rsidR="008F2870">
        <w:rPr>
          <w:rFonts w:cs="Arial"/>
          <w:color w:val="000000" w:themeColor="text1"/>
        </w:rPr>
        <w:t xml:space="preserve">Писаревского </w:t>
      </w:r>
      <w:r w:rsidRPr="007D4AD1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 постановляет:</w:t>
      </w:r>
    </w:p>
    <w:p w:rsidR="0049064D" w:rsidRPr="008F2870" w:rsidRDefault="0049064D" w:rsidP="008F2870">
      <w:pPr>
        <w:tabs>
          <w:tab w:val="left" w:pos="709"/>
        </w:tabs>
        <w:ind w:firstLine="709"/>
        <w:rPr>
          <w:rFonts w:cs="Arial"/>
          <w:color w:val="000000" w:themeColor="text1"/>
        </w:rPr>
      </w:pPr>
      <w:r w:rsidRPr="007D4AD1">
        <w:rPr>
          <w:color w:val="000000" w:themeColor="text1"/>
        </w:rPr>
        <w:t xml:space="preserve">1. Внести в постановление администрации </w:t>
      </w:r>
      <w:r w:rsidR="008F2870" w:rsidRPr="008F2870">
        <w:rPr>
          <w:color w:val="000000" w:themeColor="text1"/>
        </w:rPr>
        <w:t>Писаревского</w:t>
      </w:r>
      <w:r w:rsidRPr="007D4AD1">
        <w:rPr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="008F2870" w:rsidRPr="007D4AD1">
        <w:rPr>
          <w:color w:val="000000" w:themeColor="text1"/>
        </w:rPr>
        <w:t xml:space="preserve">от </w:t>
      </w:r>
      <w:r w:rsidR="008F2870" w:rsidRPr="007D4AD1">
        <w:rPr>
          <w:rFonts w:cs="Arial"/>
          <w:color w:val="000000" w:themeColor="text1"/>
        </w:rPr>
        <w:t>26.10.2015</w:t>
      </w:r>
      <w:r w:rsidR="008F2870">
        <w:rPr>
          <w:rFonts w:cs="Arial"/>
          <w:color w:val="000000" w:themeColor="text1"/>
        </w:rPr>
        <w:t xml:space="preserve"> года </w:t>
      </w:r>
      <w:r w:rsidR="008F2870" w:rsidRPr="007D4AD1">
        <w:rPr>
          <w:rFonts w:cs="Arial"/>
          <w:color w:val="000000" w:themeColor="text1"/>
        </w:rPr>
        <w:t xml:space="preserve">№ </w:t>
      </w:r>
      <w:r w:rsidR="008F2870">
        <w:rPr>
          <w:rFonts w:cs="Arial"/>
          <w:color w:val="000000" w:themeColor="text1"/>
        </w:rPr>
        <w:t>44</w:t>
      </w:r>
      <w:r w:rsidR="008F2870" w:rsidRPr="007D4AD1">
        <w:rPr>
          <w:rFonts w:cs="Arial"/>
          <w:color w:val="000000" w:themeColor="text1"/>
        </w:rPr>
        <w:t xml:space="preserve"> «</w:t>
      </w:r>
      <w:r w:rsidR="008F2870">
        <w:rPr>
          <w:rFonts w:cs="Arial"/>
          <w:color w:val="000000" w:themeColor="text1"/>
        </w:rPr>
        <w:t>Об утверждении перечня муниципальных услуг, предоставляемых администрацией Писаревского сельского поселения</w:t>
      </w:r>
      <w:r w:rsidR="008F2870" w:rsidRPr="007D4AD1">
        <w:rPr>
          <w:rFonts w:cs="Arial"/>
          <w:color w:val="000000" w:themeColor="text1"/>
        </w:rPr>
        <w:t>»</w:t>
      </w:r>
      <w:r w:rsidR="008F2870">
        <w:rPr>
          <w:rFonts w:cs="Arial"/>
          <w:color w:val="000000" w:themeColor="text1"/>
        </w:rPr>
        <w:t xml:space="preserve"> </w:t>
      </w:r>
      <w:r w:rsidRPr="007D4AD1">
        <w:rPr>
          <w:color w:val="000000" w:themeColor="text1"/>
        </w:rPr>
        <w:t>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r w:rsidR="008F2870">
        <w:rPr>
          <w:b w:val="0"/>
          <w:color w:val="000000" w:themeColor="text1"/>
          <w:sz w:val="24"/>
          <w:szCs w:val="24"/>
        </w:rPr>
        <w:t>Писаревского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сельского поселения»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</w:t>
      </w:r>
      <w:proofErr w:type="gramStart"/>
      <w:r w:rsidRPr="007D4AD1">
        <w:rPr>
          <w:b w:val="0"/>
          <w:color w:val="000000" w:themeColor="text1"/>
          <w:sz w:val="24"/>
          <w:szCs w:val="24"/>
        </w:rPr>
        <w:t>приложению</w:t>
      </w:r>
      <w:proofErr w:type="gramEnd"/>
      <w:r w:rsidRPr="007D4AD1">
        <w:rPr>
          <w:b w:val="0"/>
          <w:color w:val="000000" w:themeColor="text1"/>
          <w:sz w:val="24"/>
          <w:szCs w:val="24"/>
        </w:rPr>
        <w:t xml:space="preserve">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r w:rsidR="008F2870">
        <w:rPr>
          <w:rFonts w:ascii="Arial" w:eastAsia="Times New Roman" w:hAnsi="Arial" w:cs="Arial"/>
          <w:color w:val="000000" w:themeColor="text1"/>
          <w:lang w:eastAsia="ar-SA"/>
        </w:rPr>
        <w:t>Писаревского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="008F2870">
        <w:rPr>
          <w:rFonts w:ascii="Arial" w:eastAsia="Times New Roman" w:hAnsi="Arial" w:cs="Arial"/>
          <w:color w:val="000000" w:themeColor="text1"/>
          <w:lang w:eastAsia="ar-SA"/>
        </w:rPr>
        <w:t>Писаревского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4AD1" w:rsidRPr="007D4AD1" w:rsidTr="0049064D">
        <w:tc>
          <w:tcPr>
            <w:tcW w:w="3284" w:type="dxa"/>
            <w:hideMark/>
          </w:tcPr>
          <w:p w:rsidR="0049064D" w:rsidRPr="007D4AD1" w:rsidRDefault="0049064D" w:rsidP="008F2870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7D4AD1">
              <w:rPr>
                <w:rFonts w:cs="Arial"/>
                <w:color w:val="000000" w:themeColor="text1"/>
              </w:rPr>
              <w:t xml:space="preserve">Глава </w:t>
            </w:r>
            <w:r w:rsidR="008F2870">
              <w:rPr>
                <w:rFonts w:cs="Arial"/>
                <w:color w:val="000000" w:themeColor="text1"/>
              </w:rPr>
              <w:t xml:space="preserve">Писаревского </w:t>
            </w:r>
            <w:r w:rsidRPr="007D4AD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49064D" w:rsidRPr="007D4AD1" w:rsidRDefault="0049064D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49064D" w:rsidRPr="007D4AD1" w:rsidRDefault="008F2870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к постановлению администрации </w:t>
      </w:r>
      <w:proofErr w:type="gramStart"/>
      <w:r w:rsidR="008F2870">
        <w:rPr>
          <w:rFonts w:cs="Arial"/>
          <w:color w:val="000000" w:themeColor="text1"/>
        </w:rPr>
        <w:t xml:space="preserve">Писаревского </w:t>
      </w:r>
      <w:r w:rsidRPr="007D4AD1">
        <w:rPr>
          <w:rFonts w:cs="Arial"/>
          <w:color w:val="000000" w:themeColor="text1"/>
        </w:rPr>
        <w:t xml:space="preserve"> сельского</w:t>
      </w:r>
      <w:proofErr w:type="gramEnd"/>
      <w:r w:rsidRPr="007D4AD1">
        <w:rPr>
          <w:rFonts w:cs="Arial"/>
          <w:color w:val="000000" w:themeColor="text1"/>
        </w:rPr>
        <w:t xml:space="preserve"> поселения Кантемировского муниципального района Воронежской области от </w:t>
      </w:r>
      <w:r w:rsidR="008F2870">
        <w:rPr>
          <w:rFonts w:cs="Arial"/>
          <w:color w:val="000000" w:themeColor="text1"/>
        </w:rPr>
        <w:t xml:space="preserve">03.05.2024 года </w:t>
      </w:r>
      <w:r w:rsidRPr="007D4AD1">
        <w:rPr>
          <w:rFonts w:cs="Arial"/>
          <w:color w:val="000000" w:themeColor="text1"/>
        </w:rPr>
        <w:t xml:space="preserve"> № </w:t>
      </w:r>
      <w:r w:rsidR="008F2870">
        <w:rPr>
          <w:rFonts w:cs="Arial"/>
          <w:color w:val="000000" w:themeColor="text1"/>
        </w:rPr>
        <w:t>21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r w:rsidR="008F2870">
        <w:rPr>
          <w:rFonts w:cs="Arial"/>
          <w:color w:val="000000" w:themeColor="text1"/>
        </w:rPr>
        <w:t>Писаревского</w:t>
      </w:r>
      <w:bookmarkStart w:id="0" w:name="_GoBack"/>
      <w:bookmarkEnd w:id="0"/>
      <w:r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>. Установка информационной вывески, согласование дизайн-проекта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lastRenderedPageBreak/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0"/>
    <w:rsid w:val="000E3C14"/>
    <w:rsid w:val="00273012"/>
    <w:rsid w:val="00323596"/>
    <w:rsid w:val="003633EC"/>
    <w:rsid w:val="003B61FF"/>
    <w:rsid w:val="003C3F38"/>
    <w:rsid w:val="0049064D"/>
    <w:rsid w:val="006046B0"/>
    <w:rsid w:val="007153B0"/>
    <w:rsid w:val="007D4AD1"/>
    <w:rsid w:val="008232F9"/>
    <w:rsid w:val="00890DED"/>
    <w:rsid w:val="008F2870"/>
    <w:rsid w:val="008F5799"/>
    <w:rsid w:val="009A2E88"/>
    <w:rsid w:val="00AE1F64"/>
    <w:rsid w:val="00E637F8"/>
    <w:rsid w:val="00EB71A7"/>
    <w:rsid w:val="00F5398F"/>
    <w:rsid w:val="00F73061"/>
    <w:rsid w:val="00FD27E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D886"/>
  <w15:docId w15:val="{5F55C0C3-F5F7-4E65-8CB2-D61C96E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F28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8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8A49-3FA3-4A40-AE13-166ED3A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21</cp:revision>
  <cp:lastPrinted>2024-05-02T11:44:00Z</cp:lastPrinted>
  <dcterms:created xsi:type="dcterms:W3CDTF">2024-04-26T06:01:00Z</dcterms:created>
  <dcterms:modified xsi:type="dcterms:W3CDTF">2024-05-02T11:46:00Z</dcterms:modified>
</cp:coreProperties>
</file>