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1F" w:rsidRDefault="00151D14" w:rsidP="0082190E">
      <w:pPr>
        <w:ind w:firstLine="360"/>
        <w:jc w:val="both"/>
        <w:rPr>
          <w:sz w:val="40"/>
          <w:szCs w:val="40"/>
        </w:rPr>
      </w:pPr>
      <w:bookmarkStart w:id="0" w:name="_GoBack"/>
      <w:r>
        <w:rPr>
          <w:sz w:val="40"/>
          <w:szCs w:val="40"/>
        </w:rPr>
        <w:t xml:space="preserve">В целях проведения информационной работы по вопросам связанными с увеличением оплаты граждан за предоставленные коммунальные услуги, в </w:t>
      </w:r>
      <w:proofErr w:type="spellStart"/>
      <w:r>
        <w:rPr>
          <w:sz w:val="40"/>
          <w:szCs w:val="40"/>
        </w:rPr>
        <w:t>т.ч</w:t>
      </w:r>
      <w:proofErr w:type="spellEnd"/>
      <w:r>
        <w:rPr>
          <w:sz w:val="40"/>
          <w:szCs w:val="40"/>
        </w:rPr>
        <w:t>. за отопление многоквартирных домов, администрация Писаревского сельского поселения предоставляет список действующих с 01.12.2022 года приказов по установлению тарифов на территории Писаревского сельского поселения по оплате ЖКХ:</w:t>
      </w:r>
    </w:p>
    <w:p w:rsidR="00151D14" w:rsidRDefault="00151D14" w:rsidP="00071AD9">
      <w:pPr>
        <w:pStyle w:val="a3"/>
        <w:numPr>
          <w:ilvl w:val="0"/>
          <w:numId w:val="1"/>
        </w:numPr>
        <w:jc w:val="both"/>
        <w:rPr>
          <w:sz w:val="40"/>
          <w:szCs w:val="40"/>
        </w:rPr>
      </w:pPr>
      <w:r>
        <w:rPr>
          <w:sz w:val="40"/>
          <w:szCs w:val="40"/>
        </w:rPr>
        <w:t>Приказ департамента государственного регулирования тарифов Воронежской области № 66/187 от 15.11.2022 года (водоснабжение).</w:t>
      </w:r>
    </w:p>
    <w:p w:rsidR="00151D14" w:rsidRPr="00151D14" w:rsidRDefault="00151D14" w:rsidP="00071AD9">
      <w:pPr>
        <w:pStyle w:val="a3"/>
        <w:numPr>
          <w:ilvl w:val="0"/>
          <w:numId w:val="1"/>
        </w:numPr>
        <w:jc w:val="both"/>
        <w:rPr>
          <w:sz w:val="40"/>
          <w:szCs w:val="40"/>
        </w:rPr>
      </w:pPr>
      <w:r w:rsidRPr="00151D14">
        <w:rPr>
          <w:sz w:val="40"/>
          <w:szCs w:val="40"/>
        </w:rPr>
        <w:t>Приказ департамента государственного регулирования тарифов Воронежской области № 66/18</w:t>
      </w:r>
      <w:r>
        <w:rPr>
          <w:sz w:val="40"/>
          <w:szCs w:val="40"/>
        </w:rPr>
        <w:t>8</w:t>
      </w:r>
      <w:r w:rsidRPr="00151D14">
        <w:rPr>
          <w:sz w:val="40"/>
          <w:szCs w:val="40"/>
        </w:rPr>
        <w:t xml:space="preserve"> от 15.11.2022 года (</w:t>
      </w:r>
      <w:r>
        <w:rPr>
          <w:sz w:val="40"/>
          <w:szCs w:val="40"/>
        </w:rPr>
        <w:t>водоотведение</w:t>
      </w:r>
      <w:r w:rsidRPr="00151D14">
        <w:rPr>
          <w:sz w:val="40"/>
          <w:szCs w:val="40"/>
        </w:rPr>
        <w:t>).</w:t>
      </w:r>
    </w:p>
    <w:p w:rsidR="00151D14" w:rsidRPr="00151D14" w:rsidRDefault="00151D14" w:rsidP="00071AD9">
      <w:pPr>
        <w:pStyle w:val="a3"/>
        <w:numPr>
          <w:ilvl w:val="0"/>
          <w:numId w:val="1"/>
        </w:numPr>
        <w:jc w:val="both"/>
        <w:rPr>
          <w:sz w:val="40"/>
          <w:szCs w:val="40"/>
        </w:rPr>
      </w:pPr>
      <w:r w:rsidRPr="00151D14">
        <w:rPr>
          <w:sz w:val="40"/>
          <w:szCs w:val="40"/>
        </w:rPr>
        <w:t xml:space="preserve">Приказ департамента государственного регулирования тарифов Воронежской области № </w:t>
      </w:r>
      <w:r w:rsidR="00994FE6">
        <w:rPr>
          <w:sz w:val="40"/>
          <w:szCs w:val="40"/>
        </w:rPr>
        <w:t>69</w:t>
      </w:r>
      <w:r w:rsidRPr="00151D14">
        <w:rPr>
          <w:sz w:val="40"/>
          <w:szCs w:val="40"/>
        </w:rPr>
        <w:t>/</w:t>
      </w:r>
      <w:r w:rsidR="00994FE6">
        <w:rPr>
          <w:sz w:val="40"/>
          <w:szCs w:val="40"/>
        </w:rPr>
        <w:t>208</w:t>
      </w:r>
      <w:r w:rsidRPr="00151D14">
        <w:rPr>
          <w:sz w:val="40"/>
          <w:szCs w:val="40"/>
        </w:rPr>
        <w:t xml:space="preserve"> от </w:t>
      </w:r>
      <w:r w:rsidR="00994FE6">
        <w:rPr>
          <w:sz w:val="40"/>
          <w:szCs w:val="40"/>
        </w:rPr>
        <w:t>18</w:t>
      </w:r>
      <w:r w:rsidRPr="00151D14">
        <w:rPr>
          <w:sz w:val="40"/>
          <w:szCs w:val="40"/>
        </w:rPr>
        <w:t>.11.2022 года (</w:t>
      </w:r>
      <w:r w:rsidR="00994FE6">
        <w:rPr>
          <w:sz w:val="40"/>
          <w:szCs w:val="40"/>
        </w:rPr>
        <w:t>газ</w:t>
      </w:r>
      <w:r w:rsidRPr="00151D14">
        <w:rPr>
          <w:sz w:val="40"/>
          <w:szCs w:val="40"/>
        </w:rPr>
        <w:t>).</w:t>
      </w:r>
    </w:p>
    <w:p w:rsidR="0092679D" w:rsidRPr="0092679D" w:rsidRDefault="0092679D" w:rsidP="00071AD9">
      <w:pPr>
        <w:pStyle w:val="a3"/>
        <w:numPr>
          <w:ilvl w:val="0"/>
          <w:numId w:val="1"/>
        </w:numPr>
        <w:jc w:val="both"/>
        <w:rPr>
          <w:sz w:val="40"/>
          <w:szCs w:val="40"/>
        </w:rPr>
      </w:pPr>
      <w:r w:rsidRPr="0092679D">
        <w:rPr>
          <w:sz w:val="40"/>
          <w:szCs w:val="40"/>
        </w:rPr>
        <w:t>Приказ департамента государственного регулирования тарифов Воронежской области № 69/</w:t>
      </w:r>
      <w:r>
        <w:rPr>
          <w:sz w:val="40"/>
          <w:szCs w:val="40"/>
        </w:rPr>
        <w:t>221</w:t>
      </w:r>
      <w:r w:rsidRPr="0092679D">
        <w:rPr>
          <w:sz w:val="40"/>
          <w:szCs w:val="40"/>
        </w:rPr>
        <w:t xml:space="preserve"> от 18.11.2022 года (</w:t>
      </w:r>
      <w:r>
        <w:rPr>
          <w:sz w:val="40"/>
          <w:szCs w:val="40"/>
        </w:rPr>
        <w:t>электричество</w:t>
      </w:r>
      <w:r w:rsidRPr="0092679D">
        <w:rPr>
          <w:sz w:val="40"/>
          <w:szCs w:val="40"/>
        </w:rPr>
        <w:t>).</w:t>
      </w:r>
    </w:p>
    <w:p w:rsidR="0092679D" w:rsidRPr="0092679D" w:rsidRDefault="0092679D" w:rsidP="00071AD9">
      <w:pPr>
        <w:pStyle w:val="a3"/>
        <w:numPr>
          <w:ilvl w:val="0"/>
          <w:numId w:val="1"/>
        </w:numPr>
        <w:jc w:val="both"/>
        <w:rPr>
          <w:sz w:val="40"/>
          <w:szCs w:val="40"/>
        </w:rPr>
      </w:pPr>
      <w:r w:rsidRPr="0092679D">
        <w:rPr>
          <w:sz w:val="40"/>
          <w:szCs w:val="40"/>
        </w:rPr>
        <w:t>Приказ департамента государственного регулирования тарифов Воронежской области № 6</w:t>
      </w:r>
      <w:r>
        <w:rPr>
          <w:sz w:val="40"/>
          <w:szCs w:val="40"/>
        </w:rPr>
        <w:t>7</w:t>
      </w:r>
      <w:r w:rsidRPr="0092679D">
        <w:rPr>
          <w:sz w:val="40"/>
          <w:szCs w:val="40"/>
        </w:rPr>
        <w:t>/</w:t>
      </w:r>
      <w:r>
        <w:rPr>
          <w:sz w:val="40"/>
          <w:szCs w:val="40"/>
        </w:rPr>
        <w:t>140</w:t>
      </w:r>
      <w:r w:rsidRPr="0092679D">
        <w:rPr>
          <w:sz w:val="40"/>
          <w:szCs w:val="40"/>
        </w:rPr>
        <w:t xml:space="preserve"> от 1</w:t>
      </w:r>
      <w:r>
        <w:rPr>
          <w:sz w:val="40"/>
          <w:szCs w:val="40"/>
        </w:rPr>
        <w:t>6</w:t>
      </w:r>
      <w:r w:rsidRPr="0092679D">
        <w:rPr>
          <w:sz w:val="40"/>
          <w:szCs w:val="40"/>
        </w:rPr>
        <w:t>.11.2022 года (</w:t>
      </w:r>
      <w:r>
        <w:rPr>
          <w:sz w:val="40"/>
          <w:szCs w:val="40"/>
        </w:rPr>
        <w:t>теплоснабжение</w:t>
      </w:r>
      <w:r w:rsidRPr="0092679D">
        <w:rPr>
          <w:sz w:val="40"/>
          <w:szCs w:val="40"/>
        </w:rPr>
        <w:t>).</w:t>
      </w:r>
    </w:p>
    <w:bookmarkEnd w:id="0"/>
    <w:p w:rsidR="00151D14" w:rsidRDefault="00151D14" w:rsidP="00071AD9">
      <w:pPr>
        <w:pStyle w:val="a3"/>
        <w:jc w:val="both"/>
        <w:rPr>
          <w:sz w:val="40"/>
          <w:szCs w:val="40"/>
        </w:rPr>
      </w:pPr>
    </w:p>
    <w:p w:rsidR="003230DB" w:rsidRDefault="003230DB" w:rsidP="00071AD9">
      <w:pPr>
        <w:pStyle w:val="a3"/>
        <w:jc w:val="both"/>
        <w:rPr>
          <w:sz w:val="40"/>
          <w:szCs w:val="40"/>
        </w:rPr>
      </w:pPr>
    </w:p>
    <w:p w:rsidR="003230DB" w:rsidRDefault="003230DB" w:rsidP="00071AD9">
      <w:pPr>
        <w:pStyle w:val="a3"/>
        <w:jc w:val="both"/>
        <w:rPr>
          <w:sz w:val="40"/>
          <w:szCs w:val="40"/>
        </w:rPr>
      </w:pPr>
    </w:p>
    <w:p w:rsidR="003230DB" w:rsidRPr="004D33BF" w:rsidRDefault="003230DB" w:rsidP="003230DB">
      <w:pPr>
        <w:rPr>
          <w:b/>
          <w:sz w:val="24"/>
          <w:szCs w:val="24"/>
        </w:rPr>
      </w:pPr>
      <w:r>
        <w:rPr>
          <w:b/>
          <w:sz w:val="24"/>
          <w:szCs w:val="24"/>
        </w:rPr>
        <w:lastRenderedPageBreak/>
        <w:t xml:space="preserve">Разъяснения по вопросам начисления платы за коммунальную услугу по отоплению жилых домов. </w:t>
      </w:r>
    </w:p>
    <w:p w:rsidR="003230DB" w:rsidRDefault="003230DB" w:rsidP="003230DB">
      <w:r>
        <w:rPr>
          <w:rFonts w:ascii="Segoe UI Symbol" w:hAnsi="Segoe UI Symbol" w:cs="Segoe UI Symbol"/>
        </w:rPr>
        <w:t>👉</w:t>
      </w:r>
      <w:r>
        <w:t xml:space="preserve"> поскольку отопление – это самая дорогая коммунальная услуга, </w:t>
      </w:r>
      <w:r>
        <w:rPr>
          <w:rFonts w:ascii="Calibri" w:hAnsi="Calibri" w:cs="Calibri"/>
        </w:rPr>
        <w:t>разъясняем</w:t>
      </w:r>
      <w:r>
        <w:t xml:space="preserve"> от чего зависит размер платы за коммунальную услугу по отоплению.</w:t>
      </w:r>
    </w:p>
    <w:p w:rsidR="003230DB" w:rsidRDefault="003230DB" w:rsidP="003230DB">
      <w:r>
        <w:t xml:space="preserve">При начислении платы за коммунальную услугу по отоплению применяются тарифы, установленные департаментом государственного регулирования тарифов Воронежской области для теплоснабжающих организаций. Тарифы на тепловую энергию отличаются и зависят от того, какая </w:t>
      </w:r>
      <w:proofErr w:type="spellStart"/>
      <w:r>
        <w:t>ресусроснабжающая</w:t>
      </w:r>
      <w:proofErr w:type="spellEnd"/>
      <w:r>
        <w:t xml:space="preserve"> организация является поставщиком тепловой энергии в конкретном многоквартирном доме.</w:t>
      </w:r>
    </w:p>
    <w:p w:rsidR="003230DB" w:rsidRDefault="003230DB" w:rsidP="003230DB">
      <w:r>
        <w:rPr>
          <w:rFonts w:ascii="Segoe UI Symbol" w:hAnsi="Segoe UI Symbol" w:cs="Segoe UI Symbol"/>
        </w:rPr>
        <w:t>🔹</w:t>
      </w:r>
      <w:proofErr w:type="gramStart"/>
      <w:r>
        <w:t>Если</w:t>
      </w:r>
      <w:proofErr w:type="gramEnd"/>
      <w:r>
        <w:t xml:space="preserve"> ваш многоквартирный дом не оборудован общедомовым прибором учета тепловой энергии, то объем потребления тепловой энергии для вас и ваших соседей рассчитывается исходя из норматива потребления. Норматив – это среднемесячное в течение отопительного периода потребление тепла. Нормативы отличаются для различных категорий домов в зависимости от их этажности и даты постройки. </w:t>
      </w:r>
    </w:p>
    <w:p w:rsidR="003230DB" w:rsidRDefault="003230DB" w:rsidP="003230DB">
      <w:r>
        <w:rPr>
          <w:rFonts w:ascii="Segoe UI Symbol" w:hAnsi="Segoe UI Symbol" w:cs="Segoe UI Symbol"/>
        </w:rPr>
        <w:t>🔹</w:t>
      </w:r>
      <w:proofErr w:type="gramStart"/>
      <w:r>
        <w:t>В</w:t>
      </w:r>
      <w:proofErr w:type="gramEnd"/>
      <w:r>
        <w:t xml:space="preserve"> многоквартирных домах, оборудованных общедомовыми приборами учета тепловой энергии, объем потребления тепловой энергии определяется исходя из их показаний. Если в квартире установлен индивидуальный прибор учета тепловой энергии, то объем потребления тепловой энергии определяется на основании показаний такого прибора учета.</w:t>
      </w:r>
    </w:p>
    <w:p w:rsidR="003230DB" w:rsidRDefault="003230DB" w:rsidP="003230DB">
      <w:r>
        <w:rPr>
          <w:rFonts w:ascii="Segoe UI Symbol" w:hAnsi="Segoe UI Symbol" w:cs="Segoe UI Symbol"/>
        </w:rPr>
        <w:t>🔹</w:t>
      </w:r>
      <w:r>
        <w:t>Размер платы за коммунальную услугу по отоплению также зависит от того, какой объем потребления тепловой энергии был потрачен жильцами квартиры. К примеру, от площади квартиры или от периода снятия показаний общедомовых и индивидуальных приборов учета тепловой энергии. Как правило, показания приборов снимаются гражданами в 20-х числах месяца, но могут быть зафиксированы позже. Таким образом определяется количество дней расчетного периода.</w:t>
      </w:r>
    </w:p>
    <w:p w:rsidR="003230DB" w:rsidRDefault="003230DB" w:rsidP="003230DB">
      <w:r>
        <w:rPr>
          <w:rFonts w:ascii="Segoe UI Symbol" w:hAnsi="Segoe UI Symbol" w:cs="Segoe UI Symbol"/>
        </w:rPr>
        <w:t>🔹</w:t>
      </w:r>
      <w:r>
        <w:t>Кроме того, на потребление тепловой энергии влияют температура наружного воздуха</w:t>
      </w:r>
      <w:r w:rsidRPr="003230DB">
        <w:rPr>
          <w:rFonts w:ascii="MS Gothic" w:eastAsia="MS Gothic" w:hAnsi="MS Gothic" w:cs="MS Gothic" w:hint="eastAsia"/>
        </w:rPr>
        <w:t>❄</w:t>
      </w:r>
      <w:r>
        <w:rPr>
          <w:rFonts w:ascii="Calibri" w:hAnsi="Calibri" w:cs="Calibri"/>
        </w:rPr>
        <w:t>️</w:t>
      </w:r>
      <w:r>
        <w:t xml:space="preserve">, проведенная специалистами управляющей организации регулировка системы отопления, материал ограждающих конструкций (крыш, стен, окон и дверей), а также их техническое состояние: чем старше дом, тем больше вероятность высоких </w:t>
      </w:r>
      <w:proofErr w:type="spellStart"/>
      <w:r>
        <w:t>теплопотерь</w:t>
      </w:r>
      <w:proofErr w:type="spellEnd"/>
      <w:r>
        <w:t xml:space="preserve"> </w:t>
      </w:r>
      <w:r>
        <w:rPr>
          <w:rFonts w:ascii="Segoe UI Symbol" w:hAnsi="Segoe UI Symbol" w:cs="Segoe UI Symbol"/>
        </w:rPr>
        <w:t>💨</w:t>
      </w:r>
      <w:r>
        <w:t xml:space="preserve"> через стены, окна и чердаки. </w:t>
      </w:r>
    </w:p>
    <w:p w:rsidR="003230DB" w:rsidRDefault="003230DB" w:rsidP="003230DB">
      <w:r>
        <w:rPr>
          <w:rFonts w:ascii="Segoe UI Symbol" w:hAnsi="Segoe UI Symbol" w:cs="Segoe UI Symbol"/>
        </w:rPr>
        <w:t>🔹</w:t>
      </w:r>
      <w:r>
        <w:t>Проведенные жилищными инспекторами осмотры показали, что к увеличению потребления тепловой энергии приводит проведение незаконных перепланировок помещений (объединение лоджий с жилым помещением) или увеличение площади нагрева отопительных приборов, т.е. количества секций батарей.</w:t>
      </w:r>
    </w:p>
    <w:p w:rsidR="003230DB" w:rsidRDefault="003230DB" w:rsidP="003230DB">
      <w:r>
        <w:rPr>
          <w:rFonts w:ascii="Segoe UI Symbol" w:hAnsi="Segoe UI Symbol" w:cs="Segoe UI Symbol"/>
        </w:rPr>
        <w:t>🔹</w:t>
      </w:r>
      <w:r>
        <w:t>Более того, эксперты отмечают, что понижение температуры всего лишь на один градус увеличивает объем потребления тепловой энергии на 4,7 процента. По данным свода правил СП 131.1333.2018 «Строительная климатология» расчетная температура наружного воздуха для Воронежской области составляет в октябре 6,5 °C, в ноябре - 0,1°C, декабре - 5,2 °C, в январе и феврале -7,5 и -7,2 °C соответственно.</w:t>
      </w:r>
    </w:p>
    <w:p w:rsidR="003230DB" w:rsidRPr="00151D14" w:rsidRDefault="003230DB" w:rsidP="00071AD9">
      <w:pPr>
        <w:pStyle w:val="a3"/>
        <w:jc w:val="both"/>
        <w:rPr>
          <w:sz w:val="40"/>
          <w:szCs w:val="40"/>
        </w:rPr>
      </w:pPr>
    </w:p>
    <w:sectPr w:rsidR="003230DB" w:rsidRPr="00151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B6FA6"/>
    <w:multiLevelType w:val="hybridMultilevel"/>
    <w:tmpl w:val="12F23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74"/>
    <w:rsid w:val="00071AD9"/>
    <w:rsid w:val="000D501F"/>
    <w:rsid w:val="00151D14"/>
    <w:rsid w:val="003230DB"/>
    <w:rsid w:val="004D33BF"/>
    <w:rsid w:val="0082190E"/>
    <w:rsid w:val="0092679D"/>
    <w:rsid w:val="00994FE6"/>
    <w:rsid w:val="00AA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F2B2"/>
  <w15:chartTrackingRefBased/>
  <w15:docId w15:val="{ADD27B92-1841-400E-8CF7-87D9CBEB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D14"/>
    <w:pPr>
      <w:ind w:left="720"/>
      <w:contextualSpacing/>
    </w:pPr>
  </w:style>
  <w:style w:type="paragraph" w:styleId="a4">
    <w:name w:val="Balloon Text"/>
    <w:basedOn w:val="a"/>
    <w:link w:val="a5"/>
    <w:uiPriority w:val="99"/>
    <w:semiHidden/>
    <w:unhideWhenUsed/>
    <w:rsid w:val="008219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1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8</cp:revision>
  <cp:lastPrinted>2023-02-01T05:28:00Z</cp:lastPrinted>
  <dcterms:created xsi:type="dcterms:W3CDTF">2023-02-01T05:08:00Z</dcterms:created>
  <dcterms:modified xsi:type="dcterms:W3CDTF">2023-02-01T05:47:00Z</dcterms:modified>
</cp:coreProperties>
</file>